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37" w:rsidRDefault="00821137" w:rsidP="00821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Аналитическая часть</w:t>
      </w:r>
    </w:p>
    <w:p w:rsidR="00EB2D02" w:rsidRDefault="00821137" w:rsidP="00930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муниципального</w:t>
      </w:r>
    </w:p>
    <w:p w:rsidR="00821137" w:rsidRDefault="00821137" w:rsidP="00930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казенного учреждения дополнительного образования</w:t>
      </w:r>
    </w:p>
    <w:p w:rsidR="00821137" w:rsidRDefault="00821137" w:rsidP="005D6B6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детского творчества» Арзгирского района Ставропольского края</w:t>
      </w:r>
      <w:r w:rsidR="005D6B65">
        <w:rPr>
          <w:sz w:val="28"/>
          <w:szCs w:val="28"/>
        </w:rPr>
        <w:t xml:space="preserve"> </w:t>
      </w:r>
      <w:r w:rsidR="00990CD8">
        <w:rPr>
          <w:sz w:val="28"/>
          <w:szCs w:val="28"/>
        </w:rPr>
        <w:t>за</w:t>
      </w:r>
      <w:r w:rsidR="00043D85">
        <w:rPr>
          <w:sz w:val="28"/>
          <w:szCs w:val="28"/>
        </w:rPr>
        <w:t xml:space="preserve"> </w:t>
      </w:r>
      <w:r w:rsidR="00505550">
        <w:rPr>
          <w:sz w:val="28"/>
          <w:szCs w:val="28"/>
        </w:rPr>
        <w:t>2019</w:t>
      </w:r>
      <w:r w:rsidR="008E5CF1">
        <w:rPr>
          <w:sz w:val="28"/>
          <w:szCs w:val="28"/>
        </w:rPr>
        <w:t xml:space="preserve"> г.</w:t>
      </w:r>
    </w:p>
    <w:p w:rsidR="00BC2765" w:rsidRDefault="00BC2765" w:rsidP="003A7268">
      <w:pPr>
        <w:jc w:val="both"/>
        <w:rPr>
          <w:sz w:val="28"/>
          <w:szCs w:val="28"/>
        </w:rPr>
      </w:pPr>
    </w:p>
    <w:p w:rsidR="00CE469E" w:rsidRDefault="00BC2765" w:rsidP="00BC2765">
      <w:pPr>
        <w:ind w:left="567" w:firstLine="708"/>
        <w:jc w:val="both"/>
      </w:pPr>
      <w:r>
        <w:rPr>
          <w:sz w:val="28"/>
          <w:szCs w:val="28"/>
        </w:rPr>
        <w:t xml:space="preserve">В 2015 году </w:t>
      </w:r>
      <w:r w:rsidRPr="00BC2765">
        <w:rPr>
          <w:sz w:val="28"/>
          <w:szCs w:val="28"/>
        </w:rPr>
        <w:t xml:space="preserve">Муниципальное казённое образовательное учреждение дополнительного образования детей «Центр детского творчества» </w:t>
      </w:r>
      <w:proofErr w:type="spellStart"/>
      <w:r w:rsidRPr="00BC2765">
        <w:rPr>
          <w:sz w:val="28"/>
          <w:szCs w:val="28"/>
        </w:rPr>
        <w:t>Арзгирского</w:t>
      </w:r>
      <w:proofErr w:type="spellEnd"/>
      <w:r w:rsidRPr="00BC2765">
        <w:rPr>
          <w:sz w:val="28"/>
          <w:szCs w:val="28"/>
        </w:rPr>
        <w:t xml:space="preserve"> района Ставропольского края постановлением администрации </w:t>
      </w:r>
      <w:proofErr w:type="spellStart"/>
      <w:r w:rsidRPr="00BC2765">
        <w:rPr>
          <w:sz w:val="28"/>
          <w:szCs w:val="28"/>
        </w:rPr>
        <w:t>Арзгирского</w:t>
      </w:r>
      <w:proofErr w:type="spellEnd"/>
      <w:r w:rsidRPr="00BC2765">
        <w:rPr>
          <w:sz w:val="28"/>
          <w:szCs w:val="28"/>
        </w:rPr>
        <w:t xml:space="preserve"> муниципального района Ставропольского края №243 от 27.04.2015 года «Об изменении наименований муниципальных казенных образовательных учреждений дополнительного образования детей </w:t>
      </w:r>
      <w:proofErr w:type="spellStart"/>
      <w:r w:rsidRPr="00BC2765">
        <w:rPr>
          <w:sz w:val="28"/>
          <w:szCs w:val="28"/>
        </w:rPr>
        <w:t>Арзгирского</w:t>
      </w:r>
      <w:proofErr w:type="spellEnd"/>
      <w:r w:rsidRPr="00BC2765">
        <w:rPr>
          <w:sz w:val="28"/>
          <w:szCs w:val="28"/>
        </w:rPr>
        <w:t xml:space="preserve"> района Ставропольского края» изменено на  муниципальное казенное учреждение дополнительного образования «Центр детского творчества» </w:t>
      </w:r>
      <w:proofErr w:type="spellStart"/>
      <w:r w:rsidRPr="00BC2765">
        <w:rPr>
          <w:sz w:val="28"/>
          <w:szCs w:val="28"/>
        </w:rPr>
        <w:t>Арзгирского</w:t>
      </w:r>
      <w:proofErr w:type="spellEnd"/>
      <w:r w:rsidRPr="00BC2765">
        <w:rPr>
          <w:sz w:val="28"/>
          <w:szCs w:val="28"/>
        </w:rPr>
        <w:t xml:space="preserve"> района  Ставропольского края в соответствии.</w:t>
      </w:r>
      <w:r w:rsidRPr="00BC2765">
        <w:t xml:space="preserve"> </w:t>
      </w:r>
    </w:p>
    <w:p w:rsidR="00BC2765" w:rsidRDefault="00BC2765" w:rsidP="00BC2765">
      <w:pPr>
        <w:ind w:left="567" w:firstLine="708"/>
        <w:jc w:val="both"/>
      </w:pPr>
      <w:r w:rsidRPr="00BC2765">
        <w:rPr>
          <w:sz w:val="28"/>
          <w:szCs w:val="28"/>
        </w:rPr>
        <w:t>С</w:t>
      </w:r>
      <w:r>
        <w:rPr>
          <w:sz w:val="28"/>
          <w:szCs w:val="28"/>
        </w:rPr>
        <w:t>окращенное наименование Центра:</w:t>
      </w:r>
      <w:r w:rsidRPr="00BC2765">
        <w:rPr>
          <w:sz w:val="28"/>
          <w:szCs w:val="28"/>
        </w:rPr>
        <w:t xml:space="preserve"> МКУ ДО ЦДТ.</w:t>
      </w:r>
    </w:p>
    <w:p w:rsid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 xml:space="preserve">Учредителем Центра является администрация </w:t>
      </w:r>
      <w:proofErr w:type="spellStart"/>
      <w:r w:rsidRPr="00BC2765">
        <w:rPr>
          <w:sz w:val="28"/>
          <w:szCs w:val="28"/>
        </w:rPr>
        <w:t>Арзгирского</w:t>
      </w:r>
      <w:proofErr w:type="spellEnd"/>
      <w:r w:rsidRPr="00BC2765">
        <w:rPr>
          <w:sz w:val="28"/>
          <w:szCs w:val="28"/>
        </w:rPr>
        <w:t xml:space="preserve"> муниципального района Ставропольского края.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 xml:space="preserve">Центр создан для выполнения работ, оказания услуг в целях обеспечения реализации предусмотренных федеральными законами,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законом РФ «Об образовании в Российской Федерации», распоряжениями Министерства образования и молодежной политики  Ставропольского края, решениями совета </w:t>
      </w:r>
      <w:proofErr w:type="spellStart"/>
      <w:r w:rsidRPr="00BC2765">
        <w:rPr>
          <w:sz w:val="28"/>
          <w:szCs w:val="28"/>
        </w:rPr>
        <w:t>Арзгирского</w:t>
      </w:r>
      <w:proofErr w:type="spellEnd"/>
      <w:r w:rsidRPr="00BC2765">
        <w:rPr>
          <w:sz w:val="28"/>
          <w:szCs w:val="28"/>
        </w:rPr>
        <w:t xml:space="preserve"> муниципального района Ставропольского края,  распоряжениями администрации </w:t>
      </w:r>
      <w:proofErr w:type="spellStart"/>
      <w:r w:rsidRPr="00BC2765">
        <w:rPr>
          <w:sz w:val="28"/>
          <w:szCs w:val="28"/>
        </w:rPr>
        <w:t>Арзгирского</w:t>
      </w:r>
      <w:proofErr w:type="spellEnd"/>
      <w:r w:rsidRPr="00BC2765">
        <w:rPr>
          <w:sz w:val="28"/>
          <w:szCs w:val="28"/>
        </w:rPr>
        <w:t xml:space="preserve"> муниципального района Ставропольского края, распоряжениями отдела образования администрации </w:t>
      </w:r>
      <w:proofErr w:type="spellStart"/>
      <w:r w:rsidRPr="00BC2765">
        <w:rPr>
          <w:sz w:val="28"/>
          <w:szCs w:val="28"/>
        </w:rPr>
        <w:t>Арзгирского</w:t>
      </w:r>
      <w:proofErr w:type="spellEnd"/>
      <w:r w:rsidRPr="00BC2765">
        <w:rPr>
          <w:sz w:val="28"/>
          <w:szCs w:val="28"/>
        </w:rPr>
        <w:t xml:space="preserve"> муниципального района Ставропольского края, договором между Учредителем и Центром, настоящим Уставом, другими локальными актами Центра.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Основной вид деятельности Центра</w:t>
      </w:r>
      <w:r>
        <w:rPr>
          <w:sz w:val="28"/>
          <w:szCs w:val="28"/>
        </w:rPr>
        <w:t xml:space="preserve"> — дополнительное образование. </w:t>
      </w:r>
      <w:r w:rsidRPr="00BC2765">
        <w:rPr>
          <w:sz w:val="28"/>
          <w:szCs w:val="28"/>
        </w:rPr>
        <w:t>Центр осуществляет деятельность, определённую настоящим Уставом, в целях: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-обеспечения современного качества дополнительного образования;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-развития мотивации личности к познанию и творчеству;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-реализации дополнительных общеобразовательных программ и услуг в интересах личности, общества, государства.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 xml:space="preserve">Предметом деятельности Центра является: 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-реализация дополнительных общеобразовательных программ всех направленностей, установленн</w:t>
      </w:r>
      <w:r w:rsidR="00CE469E">
        <w:rPr>
          <w:sz w:val="28"/>
          <w:szCs w:val="28"/>
        </w:rPr>
        <w:t xml:space="preserve">ых в качестве обязательных для </w:t>
      </w:r>
      <w:r w:rsidRPr="00BC2765">
        <w:rPr>
          <w:sz w:val="28"/>
          <w:szCs w:val="28"/>
        </w:rPr>
        <w:t>Центра как вида образовательного учреждения дополнительного образования соответствующими нормативными правовыми актами Российской Федерации и (или) решениями органов, осуществляющих государственное управление в сфере образования;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lastRenderedPageBreak/>
        <w:t xml:space="preserve">-обучение, воспитание и развитие учащихся в ходе реализации 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общеобразовательных программ дополнительного образования;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-формирование и развитие творческих способностей учащихся;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-удовлетворение индивидуальных потребностей учащихся в интеллектуальном, художественно-эстетическом и нравственном развитии, а также в занятиях физической культурой;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-формирования культуры здорового и безопасного образа жизни, укрепление здоровья учащихся;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-обеспечение духовно- нравственного, гражданско-патриотического, военно-патриотического, трудового воспитания учащихся;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-выявление, развитие и поддержку талантливых учащихся, а также лиц, проявивших выдающиеся способности;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-профессиональную ориентацию учащихся;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-социализацию и адаптацию учащихся к жизни в обществе;</w:t>
      </w:r>
    </w:p>
    <w:p w:rsidR="00BC2765" w:rsidRPr="00BC2765" w:rsidRDefault="009468C0" w:rsidP="00BC2765">
      <w:pPr>
        <w:ind w:left="567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9525</wp:posOffset>
            </wp:positionV>
            <wp:extent cx="342138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28" y="21380"/>
                <wp:lineTo x="2152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BC2765" w:rsidRPr="00BC2765">
        <w:rPr>
          <w:sz w:val="28"/>
          <w:szCs w:val="28"/>
        </w:rPr>
        <w:t>-формирование общей культуры;</w:t>
      </w:r>
    </w:p>
    <w:p w:rsidR="009468C0" w:rsidRPr="00BC2765" w:rsidRDefault="00BC2765" w:rsidP="009468C0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-создание и обеспечение необходимых условий для личностного развития, профессионального самоопределения и творческого труда детей в возрасте преимущественно от 4 до 18 лет;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 xml:space="preserve">-удовлетворение потребностей детей в получении дополнительного  образования, в реализации их творческого потенциала; 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 xml:space="preserve">-формирование духовно-нравственной личности; 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-организация содержательного досуга детей;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-интеграция личности в национальную и мировую культуру;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-поддержка созидательного потенциала ребёнка, принятого педагогом как ценность, обеспеченная педагогическим мастерством;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-реализация инновационного ценностно-ориентированного образования, определяющего содержание, цели и специфику реализуемых Центром дополнительных общеобразовательных программ по направленностям;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-создание у учащихся основы для сознательного выбора и последующего освоения профессиональных образовательных программ;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 xml:space="preserve">-обновление содержания дополнительного образования через разработку и реализацию общеобразовательных проектов и программ, способствующих включению учащихся в современные формы мышления, коммуникации и деятельности; </w:t>
      </w:r>
    </w:p>
    <w:p w:rsidR="00BC2765" w:rsidRP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lastRenderedPageBreak/>
        <w:t xml:space="preserve">-изучение, обобщение и внедрение передового педагогического опыта в области воспитания и дополнительного образования. </w:t>
      </w:r>
    </w:p>
    <w:p w:rsidR="00BC2765" w:rsidRDefault="00BC2765" w:rsidP="00BC2765">
      <w:pPr>
        <w:ind w:left="567" w:firstLine="708"/>
        <w:jc w:val="both"/>
        <w:rPr>
          <w:sz w:val="28"/>
          <w:szCs w:val="28"/>
        </w:rPr>
      </w:pPr>
      <w:r w:rsidRPr="00BC2765">
        <w:rPr>
          <w:sz w:val="28"/>
          <w:szCs w:val="28"/>
        </w:rPr>
        <w:t>-удовлетворение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34C1B" w:rsidRDefault="00821137" w:rsidP="00E34C1B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услуги предоставляются бесплатно. </w:t>
      </w:r>
    </w:p>
    <w:p w:rsidR="00BC2765" w:rsidRDefault="00BC2765" w:rsidP="00E34C1B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учреждении регламентируется Учебным планом, годовым календарным учебным графиком работы, расписанием и другими локальными актами. Учреждение реализует дополнительные общеобразовательные программы по направленностям:</w:t>
      </w:r>
    </w:p>
    <w:p w:rsidR="00BC2765" w:rsidRDefault="00BC2765" w:rsidP="00E34C1B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художественная;</w:t>
      </w:r>
    </w:p>
    <w:p w:rsidR="00BC2765" w:rsidRDefault="00BC2765" w:rsidP="00E34C1B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-социально-педагогическая;</w:t>
      </w:r>
    </w:p>
    <w:p w:rsidR="00BC2765" w:rsidRDefault="00BC2765" w:rsidP="00E34C1B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-физкультурно-спортивная;</w:t>
      </w:r>
    </w:p>
    <w:p w:rsidR="00BC2765" w:rsidRDefault="00BC2765" w:rsidP="00E34C1B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-научно-техническая;</w:t>
      </w:r>
    </w:p>
    <w:p w:rsidR="00BC2765" w:rsidRDefault="00BC2765" w:rsidP="00E34C1B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-культурологическая;</w:t>
      </w:r>
    </w:p>
    <w:p w:rsidR="00BC2765" w:rsidRDefault="00BC2765" w:rsidP="00E34C1B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-естественнонаучная.</w:t>
      </w:r>
    </w:p>
    <w:p w:rsidR="00821137" w:rsidRDefault="00E34C1B" w:rsidP="005F6DD1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учащихся в сравнении   с прошлым учебным годом в среднем уменьшилась на 9% -  2050 (было в среднем за год -2172). По Алфавитной книге – 1224  учащихся. Контингент охватывает 78,2% детей района. </w:t>
      </w:r>
    </w:p>
    <w:p w:rsidR="00DE73E5" w:rsidRPr="00403244" w:rsidRDefault="00821137" w:rsidP="00821137">
      <w:pPr>
        <w:ind w:left="567" w:firstLine="708"/>
        <w:jc w:val="both"/>
        <w:rPr>
          <w:color w:val="FF0000"/>
          <w:sz w:val="28"/>
          <w:szCs w:val="28"/>
        </w:rPr>
      </w:pPr>
      <w:r w:rsidRPr="00DE73E5">
        <w:rPr>
          <w:color w:val="000000" w:themeColor="text1"/>
          <w:sz w:val="28"/>
          <w:szCs w:val="28"/>
        </w:rPr>
        <w:t>Численность/удельный вес численности учащихся</w:t>
      </w:r>
      <w:r w:rsidR="00EA0F8A">
        <w:rPr>
          <w:color w:val="000000" w:themeColor="text1"/>
          <w:sz w:val="28"/>
          <w:szCs w:val="28"/>
        </w:rPr>
        <w:t xml:space="preserve"> в среднем</w:t>
      </w:r>
      <w:r w:rsidRPr="00DE73E5">
        <w:rPr>
          <w:color w:val="000000" w:themeColor="text1"/>
          <w:sz w:val="28"/>
          <w:szCs w:val="28"/>
        </w:rPr>
        <w:t xml:space="preserve"> по </w:t>
      </w:r>
      <w:r w:rsidR="00EA0F8A">
        <w:rPr>
          <w:color w:val="000000" w:themeColor="text1"/>
          <w:sz w:val="28"/>
          <w:szCs w:val="28"/>
        </w:rPr>
        <w:t xml:space="preserve">дополнительным </w:t>
      </w:r>
      <w:proofErr w:type="spellStart"/>
      <w:r w:rsidR="00EA0F8A">
        <w:rPr>
          <w:color w:val="000000" w:themeColor="text1"/>
          <w:sz w:val="28"/>
          <w:szCs w:val="28"/>
        </w:rPr>
        <w:t>обще</w:t>
      </w:r>
      <w:r w:rsidRPr="00DE73E5">
        <w:rPr>
          <w:color w:val="000000" w:themeColor="text1"/>
          <w:sz w:val="28"/>
          <w:szCs w:val="28"/>
        </w:rPr>
        <w:t>бразовательным</w:t>
      </w:r>
      <w:proofErr w:type="spellEnd"/>
      <w:r w:rsidRPr="00DE73E5">
        <w:rPr>
          <w:color w:val="000000" w:themeColor="text1"/>
          <w:sz w:val="28"/>
          <w:szCs w:val="28"/>
        </w:rPr>
        <w:t xml:space="preserve"> программам для детей с выдающимися способностями, в общей численности </w:t>
      </w:r>
      <w:r w:rsidR="00664530">
        <w:rPr>
          <w:color w:val="000000" w:themeColor="text1"/>
          <w:sz w:val="28"/>
          <w:szCs w:val="28"/>
        </w:rPr>
        <w:t>увеличилос</w:t>
      </w:r>
      <w:r w:rsidR="00AF3BE3">
        <w:rPr>
          <w:color w:val="000000" w:themeColor="text1"/>
          <w:sz w:val="28"/>
          <w:szCs w:val="28"/>
        </w:rPr>
        <w:t>ь на 0,3</w:t>
      </w:r>
      <w:r w:rsidR="00664530">
        <w:rPr>
          <w:color w:val="000000" w:themeColor="text1"/>
          <w:sz w:val="28"/>
          <w:szCs w:val="28"/>
        </w:rPr>
        <w:t xml:space="preserve"> %.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обучающимися с ограниченными возможностями здоровья продолжается по программе «Остр</w:t>
      </w:r>
      <w:r w:rsidR="00B36C36">
        <w:rPr>
          <w:sz w:val="28"/>
          <w:szCs w:val="28"/>
        </w:rPr>
        <w:t xml:space="preserve">овок надежды» </w:t>
      </w:r>
      <w:r w:rsidR="00AF3BE3">
        <w:rPr>
          <w:sz w:val="28"/>
          <w:szCs w:val="28"/>
        </w:rPr>
        <w:t>в количестве – 20</w:t>
      </w:r>
      <w:r>
        <w:rPr>
          <w:sz w:val="28"/>
          <w:szCs w:val="28"/>
        </w:rPr>
        <w:t xml:space="preserve"> человек.</w:t>
      </w:r>
    </w:p>
    <w:p w:rsidR="00580436" w:rsidRPr="0049545E" w:rsidRDefault="005F6DD1" w:rsidP="0049545E">
      <w:pPr>
        <w:ind w:left="567" w:firstLine="70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210820</wp:posOffset>
            </wp:positionV>
            <wp:extent cx="345186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76" y="21400"/>
                <wp:lineTo x="21576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E73E5" w:rsidRPr="00DE73E5">
        <w:rPr>
          <w:color w:val="000000" w:themeColor="text1"/>
          <w:sz w:val="28"/>
          <w:szCs w:val="28"/>
        </w:rPr>
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 дети, попавшие в трудную жизненную ситуацию (</w:t>
      </w:r>
      <w:r w:rsidR="00DE73E5" w:rsidRPr="00DE73E5">
        <w:rPr>
          <w:color w:val="000000"/>
          <w:sz w:val="28"/>
          <w:szCs w:val="28"/>
        </w:rPr>
        <w:t>проживающие в малоимущих семьях</w:t>
      </w:r>
      <w:r w:rsidR="00DE73E5" w:rsidRPr="00DE73E5">
        <w:rPr>
          <w:color w:val="000000" w:themeColor="text1"/>
          <w:sz w:val="28"/>
          <w:szCs w:val="28"/>
        </w:rPr>
        <w:t>,</w:t>
      </w:r>
      <w:r w:rsidR="00DE73E5" w:rsidRPr="00DE73E5">
        <w:rPr>
          <w:color w:val="000000" w:themeColor="text1"/>
          <w:sz w:val="28"/>
          <w:szCs w:val="28"/>
          <w:lang w:eastAsia="en-US"/>
        </w:rPr>
        <w:t xml:space="preserve"> </w:t>
      </w:r>
      <w:r w:rsidR="00DE73E5" w:rsidRPr="00DE73E5">
        <w:rPr>
          <w:color w:val="000000"/>
          <w:sz w:val="28"/>
          <w:szCs w:val="28"/>
          <w:lang w:eastAsia="en-US"/>
        </w:rPr>
        <w:t>под опекой</w:t>
      </w:r>
      <w:r w:rsidR="00DE73E5" w:rsidRPr="00DE73E5">
        <w:rPr>
          <w:color w:val="000000" w:themeColor="text1"/>
          <w:sz w:val="28"/>
          <w:szCs w:val="28"/>
          <w:lang w:eastAsia="en-US"/>
        </w:rPr>
        <w:t>, н</w:t>
      </w:r>
      <w:r w:rsidR="00DE73E5" w:rsidRPr="00DE73E5">
        <w:rPr>
          <w:color w:val="000000"/>
          <w:sz w:val="28"/>
          <w:szCs w:val="28"/>
          <w:lang w:eastAsia="en-US"/>
        </w:rPr>
        <w:t>еблагополучные семьи</w:t>
      </w:r>
      <w:r w:rsidR="0049545E">
        <w:rPr>
          <w:color w:val="000000"/>
          <w:sz w:val="28"/>
          <w:szCs w:val="28"/>
          <w:lang w:eastAsia="en-US"/>
        </w:rPr>
        <w:t>, родители-инвалиды</w:t>
      </w:r>
      <w:r w:rsidR="00DE73E5">
        <w:rPr>
          <w:color w:val="000000" w:themeColor="text1"/>
          <w:sz w:val="28"/>
          <w:szCs w:val="28"/>
          <w:lang w:eastAsia="en-US"/>
        </w:rPr>
        <w:t>)</w:t>
      </w:r>
      <w:r w:rsidR="0049545E">
        <w:rPr>
          <w:color w:val="000000" w:themeColor="text1"/>
          <w:sz w:val="28"/>
          <w:szCs w:val="28"/>
          <w:lang w:eastAsia="en-US"/>
        </w:rPr>
        <w:t xml:space="preserve"> - 85</w:t>
      </w:r>
      <w:r w:rsidR="00DE73E5" w:rsidRPr="00DE73E5">
        <w:rPr>
          <w:color w:val="000000" w:themeColor="text1"/>
          <w:sz w:val="28"/>
          <w:szCs w:val="28"/>
          <w:lang w:eastAsia="en-US"/>
        </w:rPr>
        <w:t>.</w:t>
      </w:r>
    </w:p>
    <w:p w:rsidR="00821137" w:rsidRDefault="00B36C36" w:rsidP="00580436">
      <w:pPr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ДО ЦДТ является районным </w:t>
      </w:r>
      <w:r w:rsidR="00821137">
        <w:rPr>
          <w:sz w:val="28"/>
          <w:szCs w:val="28"/>
        </w:rPr>
        <w:t>Штабом по детскому движению и охватывает ежегодно участвующих в образовательных и социальных проектах, в общей численности учащихся более 80%.</w:t>
      </w:r>
    </w:p>
    <w:p w:rsidR="00821137" w:rsidRDefault="00821137" w:rsidP="00821137">
      <w:pPr>
        <w:ind w:left="567" w:firstLine="708"/>
        <w:jc w:val="both"/>
        <w:rPr>
          <w:color w:val="000000" w:themeColor="text1"/>
          <w:sz w:val="28"/>
          <w:szCs w:val="28"/>
        </w:rPr>
      </w:pPr>
      <w:r w:rsidRPr="00CE469E">
        <w:rPr>
          <w:color w:val="000000" w:themeColor="text1"/>
          <w:sz w:val="28"/>
          <w:szCs w:val="28"/>
        </w:rPr>
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 по сравн</w:t>
      </w:r>
      <w:r w:rsidR="00580436" w:rsidRPr="00CE469E">
        <w:rPr>
          <w:color w:val="000000" w:themeColor="text1"/>
          <w:sz w:val="28"/>
          <w:szCs w:val="28"/>
        </w:rPr>
        <w:t xml:space="preserve">ению с </w:t>
      </w:r>
      <w:r w:rsidR="00580436" w:rsidRPr="00CE469E">
        <w:rPr>
          <w:color w:val="000000" w:themeColor="text1"/>
          <w:sz w:val="28"/>
          <w:szCs w:val="28"/>
        </w:rPr>
        <w:lastRenderedPageBreak/>
        <w:t>прошлым годом</w:t>
      </w:r>
      <w:r w:rsidR="00CE469E" w:rsidRPr="00CE469E">
        <w:rPr>
          <w:color w:val="000000" w:themeColor="text1"/>
          <w:sz w:val="28"/>
          <w:szCs w:val="28"/>
        </w:rPr>
        <w:t xml:space="preserve"> остался на прежнем уровне.</w:t>
      </w:r>
      <w:r w:rsidRPr="00CE469E">
        <w:rPr>
          <w:color w:val="000000" w:themeColor="text1"/>
          <w:sz w:val="28"/>
          <w:szCs w:val="28"/>
        </w:rPr>
        <w:t xml:space="preserve"> Численность победителей и </w:t>
      </w:r>
      <w:r w:rsidR="00CE469E" w:rsidRPr="00CE469E">
        <w:rPr>
          <w:color w:val="000000" w:themeColor="text1"/>
          <w:sz w:val="28"/>
          <w:szCs w:val="28"/>
        </w:rPr>
        <w:t>призёров выросла в среднем на 1,5</w:t>
      </w:r>
      <w:r w:rsidRPr="00CE469E">
        <w:rPr>
          <w:color w:val="000000" w:themeColor="text1"/>
          <w:sz w:val="28"/>
          <w:szCs w:val="28"/>
        </w:rPr>
        <w:t>%.</w:t>
      </w:r>
    </w:p>
    <w:p w:rsidR="009468C0" w:rsidRPr="00CE469E" w:rsidRDefault="009468C0" w:rsidP="00821137">
      <w:pPr>
        <w:ind w:left="567" w:firstLine="708"/>
        <w:jc w:val="both"/>
        <w:rPr>
          <w:color w:val="000000" w:themeColor="text1"/>
          <w:sz w:val="28"/>
          <w:szCs w:val="28"/>
        </w:rPr>
      </w:pP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ДО ЦДТ сотрудничает с Центром занятости населения и реализует совместный проект по </w:t>
      </w:r>
      <w:r>
        <w:rPr>
          <w:color w:val="000000"/>
          <w:sz w:val="28"/>
          <w:szCs w:val="28"/>
        </w:rPr>
        <w:t>выявлению и внедрению передовых форм и методов профилактики безнадзорности и правонарушений, и предлагает конструктивное решение проблем трудоустройства несовершеннолетних</w:t>
      </w:r>
      <w:r w:rsidR="005D5EB5">
        <w:rPr>
          <w:sz w:val="28"/>
          <w:szCs w:val="28"/>
        </w:rPr>
        <w:t>, охватывая ежегодно около 20</w:t>
      </w:r>
      <w:r>
        <w:rPr>
          <w:sz w:val="28"/>
          <w:szCs w:val="28"/>
        </w:rPr>
        <w:t>% обучающихся 3-4 ступеней по профилям (выпускники ЦДТ).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традиционных мероприятий ежегодно остаётся стабильной. </w:t>
      </w:r>
      <w:proofErr w:type="spellStart"/>
      <w:r>
        <w:rPr>
          <w:sz w:val="28"/>
          <w:szCs w:val="28"/>
        </w:rPr>
        <w:t>Методслужба</w:t>
      </w:r>
      <w:proofErr w:type="spellEnd"/>
      <w:r>
        <w:rPr>
          <w:sz w:val="28"/>
          <w:szCs w:val="28"/>
        </w:rPr>
        <w:t xml:space="preserve"> систематически разрабатывает и внедряет новые формы массовых мероприятий,  и в сравнении с прошлым годом виден </w:t>
      </w:r>
      <w:r w:rsidR="008603C0">
        <w:rPr>
          <w:sz w:val="28"/>
          <w:szCs w:val="28"/>
        </w:rPr>
        <w:t>незначительный  рост.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</w:t>
      </w:r>
      <w:r w:rsidR="008603C0">
        <w:rPr>
          <w:sz w:val="28"/>
          <w:szCs w:val="28"/>
        </w:rPr>
        <w:t xml:space="preserve"> педагогических работников  - 30</w:t>
      </w:r>
      <w:r w:rsidR="00A857C0">
        <w:rPr>
          <w:sz w:val="28"/>
          <w:szCs w:val="28"/>
        </w:rPr>
        <w:t xml:space="preserve"> человек, пе</w:t>
      </w:r>
      <w:r w:rsidR="0049545E">
        <w:rPr>
          <w:sz w:val="28"/>
          <w:szCs w:val="28"/>
        </w:rPr>
        <w:t>дагогов-совместителей – 6</w:t>
      </w:r>
      <w:r w:rsidR="00A857C0">
        <w:rPr>
          <w:sz w:val="28"/>
          <w:szCs w:val="28"/>
        </w:rPr>
        <w:t xml:space="preserve"> человек, администрация</w:t>
      </w:r>
      <w:r w:rsidR="0049545E">
        <w:rPr>
          <w:sz w:val="28"/>
          <w:szCs w:val="28"/>
        </w:rPr>
        <w:t xml:space="preserve"> </w:t>
      </w:r>
      <w:r w:rsidR="00A857C0">
        <w:rPr>
          <w:sz w:val="28"/>
          <w:szCs w:val="28"/>
        </w:rPr>
        <w:t>-</w:t>
      </w:r>
      <w:r w:rsidR="0049545E">
        <w:rPr>
          <w:sz w:val="28"/>
          <w:szCs w:val="28"/>
        </w:rPr>
        <w:t xml:space="preserve"> </w:t>
      </w:r>
      <w:r w:rsidR="00A857C0">
        <w:rPr>
          <w:sz w:val="28"/>
          <w:szCs w:val="28"/>
        </w:rPr>
        <w:t>2 человека.</w:t>
      </w:r>
    </w:p>
    <w:p w:rsidR="00821137" w:rsidRPr="00020EEF" w:rsidRDefault="00821137" w:rsidP="00821137">
      <w:pPr>
        <w:ind w:left="567" w:firstLine="708"/>
        <w:jc w:val="both"/>
        <w:rPr>
          <w:color w:val="000000" w:themeColor="text1"/>
          <w:sz w:val="28"/>
          <w:szCs w:val="28"/>
        </w:rPr>
      </w:pPr>
      <w:r w:rsidRPr="00020EEF">
        <w:rPr>
          <w:color w:val="000000" w:themeColor="text1"/>
          <w:sz w:val="28"/>
          <w:szCs w:val="28"/>
        </w:rPr>
        <w:t xml:space="preserve">Удельный вес численности </w:t>
      </w:r>
      <w:r w:rsidR="00A857C0" w:rsidRPr="00020EEF">
        <w:rPr>
          <w:color w:val="000000" w:themeColor="text1"/>
          <w:sz w:val="28"/>
          <w:szCs w:val="28"/>
        </w:rPr>
        <w:t xml:space="preserve">основных </w:t>
      </w:r>
      <w:r w:rsidRPr="00020EEF">
        <w:rPr>
          <w:color w:val="000000" w:themeColor="text1"/>
          <w:sz w:val="28"/>
          <w:szCs w:val="28"/>
        </w:rPr>
        <w:t xml:space="preserve">педагогических работников, имеющих высшее образование педагогической направленности (профиля), в общей численности педагогических работников  </w:t>
      </w:r>
      <w:r w:rsidR="008603C0">
        <w:rPr>
          <w:color w:val="000000" w:themeColor="text1"/>
          <w:sz w:val="28"/>
          <w:szCs w:val="28"/>
        </w:rPr>
        <w:t xml:space="preserve">вырос на 11%. </w:t>
      </w:r>
    </w:p>
    <w:p w:rsidR="00303B87" w:rsidRDefault="00821137" w:rsidP="00821137">
      <w:pPr>
        <w:ind w:left="567" w:firstLine="708"/>
        <w:jc w:val="both"/>
        <w:rPr>
          <w:color w:val="000000" w:themeColor="text1"/>
          <w:sz w:val="28"/>
          <w:szCs w:val="28"/>
        </w:rPr>
      </w:pPr>
      <w:r w:rsidRPr="00020EEF">
        <w:rPr>
          <w:color w:val="000000" w:themeColor="text1"/>
          <w:sz w:val="28"/>
          <w:szCs w:val="28"/>
        </w:rPr>
        <w:t>Удельный вес численности педагогических работников, которым по результатам аттестации присвоена квалификационная категория по  сравн</w:t>
      </w:r>
      <w:r w:rsidR="00303B87">
        <w:rPr>
          <w:color w:val="000000" w:themeColor="text1"/>
          <w:sz w:val="28"/>
          <w:szCs w:val="28"/>
        </w:rPr>
        <w:t>ению с прошлым годом  стала на 11</w:t>
      </w:r>
      <w:r w:rsidRPr="00020EEF">
        <w:rPr>
          <w:color w:val="000000" w:themeColor="text1"/>
          <w:sz w:val="28"/>
          <w:szCs w:val="28"/>
        </w:rPr>
        <w:t>%</w:t>
      </w:r>
      <w:r w:rsidR="00303B87">
        <w:rPr>
          <w:color w:val="000000" w:themeColor="text1"/>
          <w:sz w:val="28"/>
          <w:szCs w:val="28"/>
        </w:rPr>
        <w:t xml:space="preserve"> больше.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численности педагогических работников в общей численности педагогических работников, педагогический стаж работы которых </w:t>
      </w:r>
      <w:proofErr w:type="gramStart"/>
      <w:r>
        <w:rPr>
          <w:sz w:val="28"/>
          <w:szCs w:val="28"/>
        </w:rPr>
        <w:t xml:space="preserve">составляет  до 5 лет </w:t>
      </w:r>
      <w:r w:rsidR="00303B87">
        <w:rPr>
          <w:sz w:val="28"/>
          <w:szCs w:val="28"/>
        </w:rPr>
        <w:t>составил</w:t>
      </w:r>
      <w:proofErr w:type="gramEnd"/>
      <w:r w:rsidR="00303B87">
        <w:rPr>
          <w:sz w:val="28"/>
          <w:szCs w:val="28"/>
        </w:rPr>
        <w:t xml:space="preserve"> – 6 человек (20</w:t>
      </w:r>
      <w:r>
        <w:rPr>
          <w:sz w:val="28"/>
          <w:szCs w:val="28"/>
        </w:rPr>
        <w:t>%</w:t>
      </w:r>
      <w:r w:rsidR="00303B87">
        <w:rPr>
          <w:sz w:val="28"/>
          <w:szCs w:val="28"/>
        </w:rPr>
        <w:t>)</w:t>
      </w:r>
      <w:r>
        <w:rPr>
          <w:sz w:val="28"/>
          <w:szCs w:val="28"/>
        </w:rPr>
        <w:t>; свыше 30</w:t>
      </w:r>
      <w:r w:rsidR="006F0718">
        <w:rPr>
          <w:sz w:val="28"/>
          <w:szCs w:val="28"/>
        </w:rPr>
        <w:t xml:space="preserve"> лет  изменился и </w:t>
      </w:r>
      <w:r w:rsidR="00303B87">
        <w:rPr>
          <w:sz w:val="28"/>
          <w:szCs w:val="28"/>
        </w:rPr>
        <w:t>уменьшился на 2 человека.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возрастному составу удельный вес численности педагогических работников в общей численности педагогических работников по сравнению с прошлым годом остался без изменения.</w:t>
      </w:r>
    </w:p>
    <w:p w:rsidR="00821137" w:rsidRDefault="00821137" w:rsidP="00821137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EA0F8A">
        <w:rPr>
          <w:sz w:val="28"/>
          <w:szCs w:val="28"/>
        </w:rPr>
        <w:t xml:space="preserve">публикаций </w:t>
      </w:r>
      <w:r w:rsidR="00020EEF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с учётом </w:t>
      </w:r>
      <w:r w:rsidR="00EA0F8A">
        <w:rPr>
          <w:sz w:val="28"/>
          <w:szCs w:val="28"/>
        </w:rPr>
        <w:t xml:space="preserve">размещения информации не только в муниципальных, региональных печатных СМИ, но и </w:t>
      </w:r>
      <w:r>
        <w:rPr>
          <w:sz w:val="28"/>
          <w:szCs w:val="28"/>
        </w:rPr>
        <w:t>публикаций на сайтах</w:t>
      </w:r>
      <w:r w:rsidR="00020EEF">
        <w:rPr>
          <w:sz w:val="28"/>
          <w:szCs w:val="28"/>
        </w:rPr>
        <w:t xml:space="preserve">, в 3-х </w:t>
      </w:r>
      <w:proofErr w:type="spellStart"/>
      <w:r w:rsidR="00020EEF">
        <w:rPr>
          <w:sz w:val="28"/>
          <w:szCs w:val="28"/>
        </w:rPr>
        <w:t>соцсетях</w:t>
      </w:r>
      <w:proofErr w:type="spellEnd"/>
      <w:r w:rsidR="00020EEF">
        <w:rPr>
          <w:sz w:val="28"/>
          <w:szCs w:val="28"/>
        </w:rPr>
        <w:t xml:space="preserve"> (Одноклассники, </w:t>
      </w:r>
      <w:proofErr w:type="spellStart"/>
      <w:r w:rsidR="00020EEF">
        <w:rPr>
          <w:sz w:val="28"/>
          <w:szCs w:val="28"/>
        </w:rPr>
        <w:t>ВКонтакте</w:t>
      </w:r>
      <w:proofErr w:type="spellEnd"/>
      <w:r w:rsidR="00020EEF">
        <w:rPr>
          <w:sz w:val="28"/>
          <w:szCs w:val="28"/>
        </w:rPr>
        <w:t xml:space="preserve">, </w:t>
      </w:r>
      <w:proofErr w:type="spellStart"/>
      <w:r w:rsidR="00020EEF">
        <w:rPr>
          <w:sz w:val="28"/>
          <w:szCs w:val="28"/>
        </w:rPr>
        <w:t>Инстаграмм</w:t>
      </w:r>
      <w:proofErr w:type="spellEnd"/>
      <w:r w:rsidR="00020EEF">
        <w:rPr>
          <w:sz w:val="28"/>
          <w:szCs w:val="28"/>
        </w:rPr>
        <w:t xml:space="preserve">). </w:t>
      </w:r>
    </w:p>
    <w:p w:rsidR="005F6DD1" w:rsidRPr="00375972" w:rsidRDefault="005F6DD1" w:rsidP="005F6DD1">
      <w:pPr>
        <w:ind w:left="567" w:firstLine="708"/>
        <w:jc w:val="both"/>
        <w:rPr>
          <w:sz w:val="28"/>
          <w:szCs w:val="28"/>
        </w:rPr>
      </w:pPr>
      <w:r w:rsidRPr="00375972">
        <w:rPr>
          <w:sz w:val="28"/>
          <w:szCs w:val="28"/>
        </w:rPr>
        <w:t xml:space="preserve">Проводится активная работа по популяризации сайта </w:t>
      </w:r>
      <w:r w:rsidRPr="00375972">
        <w:rPr>
          <w:sz w:val="28"/>
          <w:szCs w:val="28"/>
          <w:lang w:val="en-US"/>
        </w:rPr>
        <w:t>bus</w:t>
      </w:r>
      <w:r w:rsidRPr="00375972">
        <w:rPr>
          <w:sz w:val="28"/>
          <w:szCs w:val="28"/>
        </w:rPr>
        <w:t>.</w:t>
      </w:r>
      <w:proofErr w:type="spellStart"/>
      <w:r w:rsidRPr="00375972">
        <w:rPr>
          <w:sz w:val="28"/>
          <w:szCs w:val="28"/>
          <w:lang w:val="en-US"/>
        </w:rPr>
        <w:t>gov</w:t>
      </w:r>
      <w:proofErr w:type="spellEnd"/>
      <w:r w:rsidRPr="00375972">
        <w:rPr>
          <w:sz w:val="28"/>
          <w:szCs w:val="28"/>
        </w:rPr>
        <w:t xml:space="preserve"> среди сотрудников, родительской общественности.</w:t>
      </w:r>
    </w:p>
    <w:p w:rsidR="005F6DD1" w:rsidRPr="00375972" w:rsidRDefault="005F6DD1" w:rsidP="00821137">
      <w:pPr>
        <w:ind w:left="567" w:firstLine="708"/>
        <w:jc w:val="both"/>
        <w:rPr>
          <w:sz w:val="28"/>
          <w:szCs w:val="28"/>
        </w:rPr>
      </w:pPr>
      <w:r w:rsidRPr="00375972">
        <w:rPr>
          <w:sz w:val="28"/>
          <w:szCs w:val="28"/>
        </w:rPr>
        <w:t>Здание оборудовано с чётом доступности для инвалидов. Есть альтернативная версия официального сайта учреждения. Оказывается необходимая помощь работниками организации. Предоставляются услуги дистанционно и на дому.</w:t>
      </w:r>
    </w:p>
    <w:p w:rsidR="009301AB" w:rsidRDefault="00531699" w:rsidP="00020EEF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</w:t>
      </w:r>
      <w:r w:rsidR="009301AB">
        <w:rPr>
          <w:sz w:val="28"/>
          <w:szCs w:val="28"/>
        </w:rPr>
        <w:t xml:space="preserve">проведен косметический ремонт кабинетов, </w:t>
      </w:r>
      <w:r w:rsidR="00020EEF">
        <w:rPr>
          <w:sz w:val="28"/>
          <w:szCs w:val="28"/>
        </w:rPr>
        <w:t xml:space="preserve">косметический </w:t>
      </w:r>
      <w:r w:rsidR="009301AB">
        <w:rPr>
          <w:sz w:val="28"/>
          <w:szCs w:val="28"/>
        </w:rPr>
        <w:t>ремонт фойе,</w:t>
      </w:r>
      <w:r w:rsidR="00020EEF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приобретены: сплит-система, мебель (столы, офисные кресла,  компьютеры, ноутбук, комплект музыкальных инструментов для ВИА</w:t>
      </w:r>
      <w:r w:rsidR="005F6DD1">
        <w:rPr>
          <w:sz w:val="28"/>
          <w:szCs w:val="28"/>
        </w:rPr>
        <w:t>, подставки под гитары, струны и т.д.).</w:t>
      </w:r>
    </w:p>
    <w:p w:rsidR="00821137" w:rsidRPr="005F6DD1" w:rsidRDefault="00821137" w:rsidP="00EA0F8A">
      <w:pPr>
        <w:ind w:left="1134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деятельности    Центра  соотносится с качественными показателями: </w:t>
      </w:r>
    </w:p>
    <w:p w:rsidR="00821137" w:rsidRDefault="00821137" w:rsidP="00EA0F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деятельности требованиям законодател</w:t>
      </w:r>
      <w:r w:rsidR="00EA0F8A">
        <w:rPr>
          <w:sz w:val="28"/>
          <w:szCs w:val="28"/>
        </w:rPr>
        <w:t xml:space="preserve">ьства Российской Федерации; </w:t>
      </w:r>
      <w:r>
        <w:rPr>
          <w:sz w:val="28"/>
          <w:szCs w:val="28"/>
        </w:rPr>
        <w:t>наличие  программы развития на 7-милетний срок;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функционирует система государственно-общественного управления;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 информационная открытость (наличие сайта, полнота и частота обновления информации,  участие в процедурах независимой оценки качества образования);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в наличии публикации, выступления и материалы в СМИ,  подготовленные специалистами;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в наличии системы электронного документооборота;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социокультурные  проекты на базе ЦДТ;</w:t>
      </w:r>
    </w:p>
    <w:p w:rsidR="00821137" w:rsidRDefault="00821137" w:rsidP="00821137">
      <w:pPr>
        <w:ind w:left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типы дополнительных образователь</w:t>
      </w:r>
      <w:r w:rsidR="00494948">
        <w:rPr>
          <w:spacing w:val="-8"/>
          <w:sz w:val="28"/>
          <w:szCs w:val="28"/>
        </w:rPr>
        <w:t xml:space="preserve">ных программ, </w:t>
      </w:r>
      <w:r>
        <w:rPr>
          <w:spacing w:val="-8"/>
          <w:sz w:val="28"/>
          <w:szCs w:val="28"/>
        </w:rPr>
        <w:t>реализуемых  в ЦДТ различны - (авторско-составительские, модернизированные, адаптиро</w:t>
      </w:r>
      <w:r w:rsidR="00EA0F8A">
        <w:rPr>
          <w:spacing w:val="-8"/>
          <w:sz w:val="28"/>
          <w:szCs w:val="28"/>
        </w:rPr>
        <w:t>ванные), доля из них – авторско-составительских программ – 9</w:t>
      </w:r>
      <w:r>
        <w:rPr>
          <w:spacing w:val="-8"/>
          <w:sz w:val="28"/>
          <w:szCs w:val="28"/>
        </w:rPr>
        <w:t>2%;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контингента обучающихся в пределах реализа</w:t>
      </w:r>
      <w:r w:rsidR="00EA0F8A">
        <w:rPr>
          <w:sz w:val="28"/>
          <w:szCs w:val="28"/>
        </w:rPr>
        <w:t>ции образовательной программы-98</w:t>
      </w:r>
      <w:r>
        <w:rPr>
          <w:sz w:val="28"/>
          <w:szCs w:val="28"/>
        </w:rPr>
        <w:t>%;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наличии необходимое ресурсное обеспечение образовательного процесса;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наличии аналитические материалы о ходе и итогах реализации дополнительных образовательных программ, освоения их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соответствия прогнозируемых и достигнутых  результатов;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проекты сетевого взаимодействия по реализации дополнительных образовательных программ с УО различных типов (ФГОС и др.);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наличии договора о сотрудничестве в реализации дополнительных образовательных программ с социальными партнерами   (СОШ, родители);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развивается (обновляется) содержание дополнительных общеобразовательных программ;</w:t>
      </w:r>
      <w:r>
        <w:rPr>
          <w:sz w:val="28"/>
          <w:szCs w:val="28"/>
        </w:rPr>
        <w:t xml:space="preserve"> 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дополнительные общеобразовательные программы, направленные на: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развитие   одаренных детей;</w:t>
      </w:r>
    </w:p>
    <w:p w:rsidR="00821137" w:rsidRDefault="00821137" w:rsidP="00821137">
      <w:pPr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работу с детьми с особыми потребностями в образовании (дети-инвалиды, дети с ограниченными возможностями здоровья,  дети-сироты, дети-мигранты, дети, находящиеся в трудной жизненной ситуации и др.);  </w:t>
      </w:r>
    </w:p>
    <w:p w:rsidR="00821137" w:rsidRDefault="00821137" w:rsidP="00EA0F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наличии система отслеживания динамики индивидуальных образовательных результатов обучающихся (стартовая, промежуточная и итоговая диагностика);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 психолого-педагогическое сопровождение образовательного процесса   (</w:t>
      </w:r>
      <w:proofErr w:type="spellStart"/>
      <w:r>
        <w:rPr>
          <w:sz w:val="28"/>
          <w:szCs w:val="28"/>
        </w:rPr>
        <w:t>соцпартнёрство</w:t>
      </w:r>
      <w:proofErr w:type="spellEnd"/>
      <w:r>
        <w:rPr>
          <w:sz w:val="28"/>
          <w:szCs w:val="28"/>
        </w:rPr>
        <w:t xml:space="preserve"> с СОШ);</w:t>
      </w:r>
    </w:p>
    <w:p w:rsidR="00821137" w:rsidRDefault="00821137" w:rsidP="00EA0F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дистанционные технологии при реализации дополнительных образовательных программ (скайп, электронная почта);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>в наличии учащиеся, занимающиеся научно-исследовательской и проектной деятельностью;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результативно участвуют в мероприятиях  (конкурсах, олимпиадах, соревнованиях, конференциях) регионального, межрегионального, окружного, федерального и международного уровней;</w:t>
      </w:r>
      <w:proofErr w:type="gramEnd"/>
    </w:p>
    <w:p w:rsidR="00821137" w:rsidRDefault="00821137" w:rsidP="00EA0F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реализуются дополнительные общеобразовательные программы в целях профессиональной ориентации и </w:t>
      </w:r>
      <w:proofErr w:type="spellStart"/>
      <w:r>
        <w:rPr>
          <w:sz w:val="28"/>
          <w:szCs w:val="28"/>
        </w:rPr>
        <w:t>допрофессиональной</w:t>
      </w:r>
      <w:proofErr w:type="spellEnd"/>
      <w:r>
        <w:rPr>
          <w:sz w:val="28"/>
          <w:szCs w:val="28"/>
        </w:rPr>
        <w:t xml:space="preserve"> подготовки учащихся;</w:t>
      </w:r>
      <w:r w:rsidR="00EA0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выпускники выбирают дальнейшее образование или будущую профессию по направлениям дополнительных образовательных программ  профессиональной ориентации и </w:t>
      </w:r>
      <w:proofErr w:type="spellStart"/>
      <w:r>
        <w:rPr>
          <w:sz w:val="28"/>
          <w:szCs w:val="28"/>
        </w:rPr>
        <w:t>допрофессиональной</w:t>
      </w:r>
      <w:proofErr w:type="spellEnd"/>
      <w:r>
        <w:rPr>
          <w:sz w:val="28"/>
          <w:szCs w:val="28"/>
        </w:rPr>
        <w:t xml:space="preserve"> подготовки, реализуемых в ЦДТ;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удовлетворенность детей и законных представителей  качеством предоставляемых образовательных услуг, выполняемых работ -100%;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созданы условия для профессионального совершенствования педагогических кадров (наличие методического сопровождения (функционирование методистов, методической службы, методических объединений специалистов, проведение семинаров, отслеживание своевременного повышения квалификации специалистов);    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педагогические кадры  результативно участвуют  в мероприятиях (конкурсы, семинары, конференции) на муниципальном, региональном, межрегиональном, фед</w:t>
      </w:r>
      <w:r w:rsidR="002D00D2">
        <w:rPr>
          <w:sz w:val="28"/>
          <w:szCs w:val="28"/>
        </w:rPr>
        <w:t>еральном, международном уровнях</w:t>
      </w:r>
      <w:r>
        <w:rPr>
          <w:sz w:val="28"/>
          <w:szCs w:val="28"/>
        </w:rPr>
        <w:t xml:space="preserve">;   </w:t>
      </w:r>
      <w:proofErr w:type="gramEnd"/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мероприятия по привлечению молодых педагогов, специалистов;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механизм государственно-частного партнерства;</w:t>
      </w:r>
    </w:p>
    <w:p w:rsidR="00821137" w:rsidRDefault="00821137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организуется каникулярный образовательный отдых, каникулярной практики (пленэры, гастроли, профильные специализированные смены  и др.) учащихся.</w:t>
      </w:r>
    </w:p>
    <w:p w:rsidR="00EA0F8A" w:rsidRDefault="00EA0F8A" w:rsidP="008211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вычислялись по средним </w:t>
      </w:r>
      <w:r w:rsidR="00B242F5">
        <w:rPr>
          <w:sz w:val="28"/>
          <w:szCs w:val="28"/>
        </w:rPr>
        <w:t>значениям (январь, сентябрь 2019</w:t>
      </w:r>
      <w:r>
        <w:rPr>
          <w:sz w:val="28"/>
          <w:szCs w:val="28"/>
        </w:rPr>
        <w:t xml:space="preserve"> г.), процентная составляющая вычислялась с учётом количества, как всего контингента учащихся, так и по Алфавитной книге, в зависимости от пункта показателей.</w:t>
      </w:r>
    </w:p>
    <w:p w:rsidR="00EB2D02" w:rsidRDefault="00EB2D02" w:rsidP="00020EEF">
      <w:pPr>
        <w:rPr>
          <w:sz w:val="28"/>
          <w:szCs w:val="28"/>
        </w:rPr>
      </w:pPr>
    </w:p>
    <w:p w:rsidR="00C238E3" w:rsidRDefault="00C238E3" w:rsidP="00C238E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</w:p>
    <w:p w:rsidR="00C238E3" w:rsidRDefault="00C238E3" w:rsidP="00C238E3">
      <w:pPr>
        <w:ind w:lef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самообследования</w:t>
      </w:r>
      <w:proofErr w:type="spellEnd"/>
      <w:r w:rsidR="008E6A5E">
        <w:rPr>
          <w:sz w:val="28"/>
          <w:szCs w:val="28"/>
        </w:rPr>
        <w:t xml:space="preserve"> МКУ ДО ЦДТ </w:t>
      </w:r>
      <w:r w:rsidR="009A2557">
        <w:rPr>
          <w:sz w:val="28"/>
          <w:szCs w:val="28"/>
        </w:rPr>
        <w:t xml:space="preserve">за </w:t>
      </w:r>
      <w:r w:rsidR="003A726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E56614" w:rsidRDefault="00E56614" w:rsidP="00C238E3">
      <w:pPr>
        <w:ind w:left="567"/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214"/>
        <w:gridCol w:w="4678"/>
      </w:tblGrid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>
            <w:pPr>
              <w:spacing w:line="180" w:lineRule="atLeast"/>
              <w:ind w:left="567"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567"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>
            <w:pPr>
              <w:spacing w:line="180" w:lineRule="atLeast"/>
              <w:ind w:left="567"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290B11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1224</w:t>
            </w:r>
            <w:r w:rsidR="00C238E3">
              <w:rPr>
                <w:sz w:val="28"/>
                <w:szCs w:val="28"/>
              </w:rPr>
              <w:t xml:space="preserve"> человек по Алфавитной </w:t>
            </w:r>
            <w:r>
              <w:rPr>
                <w:sz w:val="28"/>
                <w:szCs w:val="28"/>
              </w:rPr>
              <w:t>книге  (20</w:t>
            </w:r>
            <w:r w:rsidR="007814BA">
              <w:rPr>
                <w:sz w:val="28"/>
                <w:szCs w:val="28"/>
              </w:rPr>
              <w:t>5</w:t>
            </w:r>
            <w:r w:rsidRPr="00403244">
              <w:rPr>
                <w:sz w:val="28"/>
                <w:szCs w:val="28"/>
              </w:rPr>
              <w:t>0</w:t>
            </w:r>
            <w:r w:rsidR="00C238E3">
              <w:rPr>
                <w:sz w:val="28"/>
                <w:szCs w:val="28"/>
              </w:rPr>
              <w:t xml:space="preserve"> по спискам)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Детей дошкольного возраста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3-6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242F5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  <w:r w:rsidR="00C238E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242F5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1385</w:t>
            </w:r>
            <w:r w:rsidR="00C238E3">
              <w:rPr>
                <w:sz w:val="28"/>
                <w:szCs w:val="28"/>
              </w:rPr>
              <w:t xml:space="preserve"> человека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242F5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436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242F5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137</w:t>
            </w:r>
            <w:r w:rsidR="00C238E3">
              <w:rPr>
                <w:sz w:val="28"/>
                <w:szCs w:val="28"/>
              </w:rPr>
              <w:t xml:space="preserve">  человек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</w:t>
            </w:r>
            <w:r>
              <w:rPr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242F5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826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  <w:p w:rsidR="00C238E3" w:rsidRDefault="00B242F5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 общей численности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="00C238E3">
              <w:rPr>
                <w:sz w:val="28"/>
                <w:szCs w:val="28"/>
              </w:rPr>
              <w:t>человек</w:t>
            </w:r>
          </w:p>
          <w:p w:rsidR="00C238E3" w:rsidRDefault="00AF3B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2,9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  <w:p w:rsidR="00C238E3" w:rsidRDefault="0013233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9,5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  <w:p w:rsidR="00C238E3" w:rsidRDefault="00C238E3" w:rsidP="009A2557">
            <w:pPr>
              <w:spacing w:line="180" w:lineRule="atLeast"/>
              <w:ind w:right="241" w:firstLine="2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Pr="00EE4927" w:rsidRDefault="00C238E3" w:rsidP="00C238E3">
            <w:pPr>
              <w:spacing w:line="180" w:lineRule="atLeast"/>
              <w:ind w:left="110"/>
              <w:rPr>
                <w:sz w:val="28"/>
                <w:szCs w:val="28"/>
              </w:rPr>
            </w:pPr>
            <w:r w:rsidRPr="00EE4927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  <w:p w:rsidR="00C238E3" w:rsidRPr="00EE4927" w:rsidRDefault="00C238E3" w:rsidP="00E56614">
            <w:pPr>
              <w:spacing w:line="18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Pr="00EE4927" w:rsidRDefault="00AF3BE3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 w:rsidRPr="00EE4927">
              <w:rPr>
                <w:sz w:val="28"/>
                <w:szCs w:val="28"/>
              </w:rPr>
              <w:t>20 человек</w:t>
            </w:r>
            <w:r w:rsidR="00132337" w:rsidRPr="00EE4927">
              <w:rPr>
                <w:sz w:val="28"/>
                <w:szCs w:val="28"/>
              </w:rPr>
              <w:t>, 1,1</w:t>
            </w:r>
            <w:r w:rsidR="00C238E3" w:rsidRPr="00EE4927">
              <w:rPr>
                <w:sz w:val="28"/>
                <w:szCs w:val="28"/>
              </w:rPr>
              <w:t>%</w:t>
            </w:r>
          </w:p>
          <w:p w:rsidR="00C238E3" w:rsidRPr="00EE4927" w:rsidRDefault="00C238E3" w:rsidP="003B1EC2">
            <w:pPr>
              <w:spacing w:line="180" w:lineRule="atLeast"/>
              <w:ind w:firstLine="283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  <w:p w:rsidR="00E56614" w:rsidRDefault="00E56614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EE4927" w:rsidP="00EE4927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человек</w:t>
            </w:r>
            <w:r w:rsidR="00132337">
              <w:rPr>
                <w:sz w:val="28"/>
                <w:szCs w:val="28"/>
              </w:rPr>
              <w:t>, 0,</w:t>
            </w:r>
            <w:r>
              <w:rPr>
                <w:sz w:val="28"/>
                <w:szCs w:val="28"/>
              </w:rPr>
              <w:t>08</w:t>
            </w:r>
            <w:r w:rsidR="00132337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1.6.3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E56614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238E3">
              <w:rPr>
                <w:sz w:val="28"/>
                <w:szCs w:val="28"/>
              </w:rPr>
              <w:t>__</w:t>
            </w:r>
          </w:p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1.6.4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68390C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</w:t>
            </w:r>
            <w:r w:rsidR="00132337">
              <w:rPr>
                <w:sz w:val="28"/>
                <w:szCs w:val="28"/>
              </w:rPr>
              <w:t xml:space="preserve"> человек, 8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 w:rsidRPr="00CB2F49">
              <w:rPr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EE492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 w:rsidRPr="00CB2F49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EE492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311 человек, 25</w:t>
            </w:r>
            <w:r w:rsidR="00C238E3" w:rsidRPr="00CB2F49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 w:rsidRPr="00CB2F49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Pr="00CB2F49" w:rsidRDefault="00EE4927" w:rsidP="00CB2F49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 w:rsidR="00C238E3" w:rsidRPr="00CB2F49">
              <w:rPr>
                <w:sz w:val="28"/>
                <w:szCs w:val="28"/>
              </w:rPr>
              <w:t xml:space="preserve"> человек</w:t>
            </w:r>
            <w:r w:rsidR="00CB2F49" w:rsidRPr="00CB2F49">
              <w:rPr>
                <w:sz w:val="28"/>
                <w:szCs w:val="28"/>
              </w:rPr>
              <w:t>а,  2,2</w:t>
            </w:r>
            <w:r>
              <w:rPr>
                <w:sz w:val="28"/>
                <w:szCs w:val="28"/>
              </w:rPr>
              <w:t>8</w:t>
            </w:r>
            <w:r w:rsidR="00C238E3" w:rsidRPr="00CB2F49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межрегиональном 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EE4927" w:rsidP="00CB2F49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</w:t>
            </w:r>
            <w:r w:rsidR="00C238E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а,  4,3</w:t>
            </w:r>
            <w:r w:rsidR="00CB2F49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EE492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  <w:r w:rsidR="00C238E3">
              <w:rPr>
                <w:sz w:val="28"/>
                <w:szCs w:val="28"/>
              </w:rPr>
              <w:t xml:space="preserve"> человек,  4</w:t>
            </w:r>
            <w:r>
              <w:rPr>
                <w:sz w:val="28"/>
                <w:szCs w:val="28"/>
              </w:rPr>
              <w:t>,9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призёров  массовых мероприятий (конкурсы, соревнования, фестивали, </w:t>
            </w:r>
            <w:r>
              <w:rPr>
                <w:sz w:val="28"/>
                <w:szCs w:val="28"/>
              </w:rPr>
              <w:lastRenderedPageBreak/>
              <w:t>конференции), в общей численности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EE4927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275 человек</w:t>
            </w:r>
          </w:p>
          <w:p w:rsidR="00C238E3" w:rsidRDefault="00EE492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  <w:r w:rsidR="00C238E3">
              <w:rPr>
                <w:sz w:val="28"/>
                <w:szCs w:val="28"/>
              </w:rPr>
              <w:t xml:space="preserve">% 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1.9.1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EE492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141 человек, 9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EE4927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  <w:r w:rsidR="00CB2F49">
              <w:rPr>
                <w:sz w:val="28"/>
                <w:szCs w:val="28"/>
              </w:rPr>
              <w:t xml:space="preserve"> </w:t>
            </w:r>
            <w:r w:rsidR="00C238E3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а,  2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межрегиональном 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CB2F49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</w:t>
            </w:r>
            <w:r w:rsidR="00E56614">
              <w:rPr>
                <w:sz w:val="28"/>
                <w:szCs w:val="28"/>
              </w:rPr>
              <w:t xml:space="preserve"> человек</w:t>
            </w:r>
            <w:r w:rsidR="00EE4927">
              <w:rPr>
                <w:sz w:val="28"/>
                <w:szCs w:val="28"/>
              </w:rPr>
              <w:t>а,  4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</w:t>
            </w:r>
            <w:r w:rsidR="00E56614">
              <w:rPr>
                <w:sz w:val="28"/>
                <w:szCs w:val="28"/>
              </w:rPr>
              <w:t xml:space="preserve"> </w:t>
            </w:r>
            <w:r w:rsidR="00CB2F49">
              <w:rPr>
                <w:sz w:val="28"/>
                <w:szCs w:val="28"/>
              </w:rPr>
              <w:t>человек,  3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270 человек,  22%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  <w:p w:rsidR="00C238E3" w:rsidRDefault="00C238E3" w:rsidP="009A2557">
            <w:pPr>
              <w:spacing w:line="180" w:lineRule="atLeast"/>
              <w:ind w:left="-168" w:right="175" w:firstLine="202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уровня</w:t>
            </w:r>
          </w:p>
          <w:p w:rsidR="00C238E3" w:rsidRDefault="00C238E3" w:rsidP="00C238E3">
            <w:pPr>
              <w:spacing w:line="180" w:lineRule="atLeast"/>
              <w:ind w:left="1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CB2F49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37 человек, </w:t>
            </w:r>
            <w:r w:rsidR="00BC21A0">
              <w:rPr>
                <w:sz w:val="28"/>
                <w:szCs w:val="28"/>
              </w:rPr>
              <w:t>3%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массовых мероприятий, проведённых  образовательной организацией,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 w:rsidR="00C238E3">
              <w:rPr>
                <w:sz w:val="28"/>
                <w:szCs w:val="28"/>
              </w:rPr>
              <w:t xml:space="preserve"> 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1.11.5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>
              <w:rPr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C238E3">
              <w:rPr>
                <w:sz w:val="28"/>
                <w:szCs w:val="28"/>
              </w:rPr>
              <w:t xml:space="preserve"> человек</w:t>
            </w:r>
          </w:p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56,7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1563A">
              <w:rPr>
                <w:sz w:val="28"/>
                <w:szCs w:val="28"/>
              </w:rPr>
              <w:t xml:space="preserve"> </w:t>
            </w:r>
            <w:r w:rsidR="00C238E3">
              <w:rPr>
                <w:sz w:val="28"/>
                <w:szCs w:val="28"/>
              </w:rPr>
              <w:t>человек</w:t>
            </w:r>
          </w:p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56,7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</w:t>
            </w:r>
            <w:r w:rsidR="006A0914">
              <w:rPr>
                <w:sz w:val="28"/>
                <w:szCs w:val="28"/>
              </w:rPr>
              <w:t>ее профессиональное образование</w:t>
            </w:r>
            <w:r>
              <w:rPr>
                <w:sz w:val="28"/>
                <w:szCs w:val="28"/>
              </w:rPr>
              <w:t>, в общей численности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238E3">
              <w:rPr>
                <w:sz w:val="28"/>
                <w:szCs w:val="28"/>
              </w:rPr>
              <w:t xml:space="preserve"> человек,</w:t>
            </w:r>
          </w:p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238E3">
              <w:rPr>
                <w:sz w:val="28"/>
                <w:szCs w:val="28"/>
              </w:rPr>
              <w:t xml:space="preserve"> человек,</w:t>
            </w:r>
          </w:p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238E3">
              <w:rPr>
                <w:sz w:val="28"/>
                <w:szCs w:val="28"/>
              </w:rPr>
              <w:t xml:space="preserve"> человек,</w:t>
            </w:r>
          </w:p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86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1.17.1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 человек, 53,3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1.17.2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человек, 16,6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firstLine="283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1.18.1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человек, 20</w:t>
            </w:r>
            <w:r w:rsidR="00C238E3">
              <w:rPr>
                <w:sz w:val="28"/>
                <w:szCs w:val="28"/>
              </w:rPr>
              <w:t xml:space="preserve"> 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1.18.2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человек, 20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38E3">
              <w:rPr>
                <w:sz w:val="28"/>
                <w:szCs w:val="28"/>
              </w:rPr>
              <w:t xml:space="preserve"> человек</w:t>
            </w:r>
            <w:r w:rsidR="00CB2F49">
              <w:rPr>
                <w:sz w:val="28"/>
                <w:szCs w:val="28"/>
              </w:rPr>
              <w:t>а</w:t>
            </w:r>
            <w:r w:rsidR="00C238E3">
              <w:rPr>
                <w:sz w:val="28"/>
                <w:szCs w:val="28"/>
              </w:rPr>
              <w:t>,</w:t>
            </w:r>
          </w:p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16,6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возрасте от</w:t>
            </w:r>
            <w:r w:rsidR="00BC2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  <w:r w:rsidR="00C238E3">
              <w:rPr>
                <w:sz w:val="28"/>
                <w:szCs w:val="28"/>
              </w:rPr>
              <w:t>,</w:t>
            </w:r>
          </w:p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16,6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B2F49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C238E3">
              <w:rPr>
                <w:sz w:val="28"/>
                <w:szCs w:val="28"/>
              </w:rPr>
              <w:t xml:space="preserve">человек, </w:t>
            </w:r>
          </w:p>
          <w:p w:rsidR="00C238E3" w:rsidRDefault="00BC21A0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  <w:r w:rsidR="00C238E3">
              <w:rPr>
                <w:sz w:val="28"/>
                <w:szCs w:val="28"/>
              </w:rPr>
              <w:t>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специалистов, обеспечивающих </w:t>
            </w:r>
            <w:r>
              <w:rPr>
                <w:sz w:val="28"/>
                <w:szCs w:val="28"/>
              </w:rPr>
              <w:lastRenderedPageBreak/>
              <w:t>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человека,</w:t>
            </w:r>
          </w:p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13%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175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 3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7D4F5C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33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1.23.2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 отчётный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7D4F5C" w:rsidP="007D4F5C">
            <w:pPr>
              <w:spacing w:line="18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315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требующих повышенного педагогического внимания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расчёте на одного учащегося</w:t>
            </w:r>
          </w:p>
          <w:p w:rsidR="00E56614" w:rsidRDefault="00E56614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Лаборатория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Бассейн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2.3.3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238E3" w:rsidTr="009A25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238E3" w:rsidTr="00703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E3" w:rsidRDefault="00C238E3" w:rsidP="009A2557">
            <w:pPr>
              <w:spacing w:line="180" w:lineRule="atLeast"/>
              <w:ind w:left="-168" w:right="241" w:firstLine="2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2.6.1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238E3" w:rsidRDefault="00C238E3" w:rsidP="00C238E3">
            <w:pPr>
              <w:spacing w:line="180" w:lineRule="atLeast"/>
              <w:ind w:left="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238E3" w:rsidRDefault="00C238E3" w:rsidP="003B1EC2">
            <w:pPr>
              <w:spacing w:line="180" w:lineRule="atLeast"/>
              <w:ind w:left="176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9A2557" w:rsidRPr="00375972" w:rsidRDefault="00D52F63" w:rsidP="00D52F63">
      <w:pPr>
        <w:rPr>
          <w:b/>
          <w:sz w:val="24"/>
        </w:rPr>
      </w:pPr>
      <w:r w:rsidRPr="00D52F63">
        <w:rPr>
          <w:b/>
          <w:sz w:val="24"/>
        </w:rPr>
        <w:lastRenderedPageBreak/>
        <w:drawing>
          <wp:inline distT="0" distB="0" distL="0" distR="0">
            <wp:extent cx="9251950" cy="6547280"/>
            <wp:effectExtent l="19050" t="0" r="6350" b="0"/>
            <wp:docPr id="5" name="Рисунок 1" descr="C:\Users\PC\Desktop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амообс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557" w:rsidRPr="00375972" w:rsidSect="001271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D08"/>
    <w:multiLevelType w:val="hybridMultilevel"/>
    <w:tmpl w:val="D72C5B00"/>
    <w:lvl w:ilvl="0" w:tplc="615C67E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38E3"/>
    <w:rsid w:val="00020EEF"/>
    <w:rsid w:val="00043D85"/>
    <w:rsid w:val="00070533"/>
    <w:rsid w:val="001271D8"/>
    <w:rsid w:val="00132337"/>
    <w:rsid w:val="00141230"/>
    <w:rsid w:val="00156B53"/>
    <w:rsid w:val="00182C1C"/>
    <w:rsid w:val="00191167"/>
    <w:rsid w:val="00250866"/>
    <w:rsid w:val="00266C94"/>
    <w:rsid w:val="00290B11"/>
    <w:rsid w:val="002A24E9"/>
    <w:rsid w:val="002D00D2"/>
    <w:rsid w:val="002E4DFA"/>
    <w:rsid w:val="002E53A7"/>
    <w:rsid w:val="00303B87"/>
    <w:rsid w:val="00375972"/>
    <w:rsid w:val="0038250B"/>
    <w:rsid w:val="003A7268"/>
    <w:rsid w:val="003B1EC2"/>
    <w:rsid w:val="003D58F6"/>
    <w:rsid w:val="00403244"/>
    <w:rsid w:val="00481E4A"/>
    <w:rsid w:val="00490D41"/>
    <w:rsid w:val="00494948"/>
    <w:rsid w:val="0049545E"/>
    <w:rsid w:val="004B6830"/>
    <w:rsid w:val="00505550"/>
    <w:rsid w:val="0051563A"/>
    <w:rsid w:val="00531699"/>
    <w:rsid w:val="00580436"/>
    <w:rsid w:val="005B2174"/>
    <w:rsid w:val="005D5EB5"/>
    <w:rsid w:val="005D6B65"/>
    <w:rsid w:val="005F6DD1"/>
    <w:rsid w:val="006457D8"/>
    <w:rsid w:val="00664530"/>
    <w:rsid w:val="0068390C"/>
    <w:rsid w:val="006A0914"/>
    <w:rsid w:val="006F0718"/>
    <w:rsid w:val="00703A82"/>
    <w:rsid w:val="007365A8"/>
    <w:rsid w:val="007814BA"/>
    <w:rsid w:val="007A63EF"/>
    <w:rsid w:val="007D4F5C"/>
    <w:rsid w:val="00821137"/>
    <w:rsid w:val="008449ED"/>
    <w:rsid w:val="00844BA2"/>
    <w:rsid w:val="008603C0"/>
    <w:rsid w:val="008A2E7D"/>
    <w:rsid w:val="008E5CF1"/>
    <w:rsid w:val="008E6A5E"/>
    <w:rsid w:val="009301AB"/>
    <w:rsid w:val="009468C0"/>
    <w:rsid w:val="0094694A"/>
    <w:rsid w:val="00946AD3"/>
    <w:rsid w:val="00990CD8"/>
    <w:rsid w:val="009A2557"/>
    <w:rsid w:val="009D4CCD"/>
    <w:rsid w:val="00A71E87"/>
    <w:rsid w:val="00A857C0"/>
    <w:rsid w:val="00AA0054"/>
    <w:rsid w:val="00AC5E39"/>
    <w:rsid w:val="00AC7CC0"/>
    <w:rsid w:val="00AE56AD"/>
    <w:rsid w:val="00AF3BE3"/>
    <w:rsid w:val="00B242F5"/>
    <w:rsid w:val="00B36C36"/>
    <w:rsid w:val="00BA74AC"/>
    <w:rsid w:val="00BC21A0"/>
    <w:rsid w:val="00BC2765"/>
    <w:rsid w:val="00C238E3"/>
    <w:rsid w:val="00C771EB"/>
    <w:rsid w:val="00C9354C"/>
    <w:rsid w:val="00CB2F49"/>
    <w:rsid w:val="00CE469E"/>
    <w:rsid w:val="00CE7128"/>
    <w:rsid w:val="00D30795"/>
    <w:rsid w:val="00D52F63"/>
    <w:rsid w:val="00D55BC1"/>
    <w:rsid w:val="00D906C0"/>
    <w:rsid w:val="00DE73E5"/>
    <w:rsid w:val="00E34C1B"/>
    <w:rsid w:val="00E56614"/>
    <w:rsid w:val="00E663A1"/>
    <w:rsid w:val="00EA0F8A"/>
    <w:rsid w:val="00EA69DF"/>
    <w:rsid w:val="00EB2D02"/>
    <w:rsid w:val="00EE4927"/>
    <w:rsid w:val="00F175AF"/>
    <w:rsid w:val="00F2568F"/>
    <w:rsid w:val="00F42746"/>
    <w:rsid w:val="00F9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spacing w:line="18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2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
 обучающихся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3-6 лет</c:v>
                </c:pt>
                <c:pt idx="1">
                  <c:v>7-11 лет</c:v>
                </c:pt>
                <c:pt idx="2">
                  <c:v>11-15 лет</c:v>
                </c:pt>
                <c:pt idx="3">
                  <c:v>1-17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1385</c:v>
                </c:pt>
                <c:pt idx="2">
                  <c:v>436</c:v>
                </c:pt>
                <c:pt idx="3">
                  <c:v>137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Обучающиеся -
призёры и победители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Муниципалитет</c:v>
                </c:pt>
                <c:pt idx="1">
                  <c:v>Регион</c:v>
                </c:pt>
                <c:pt idx="2">
                  <c:v>РФ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141</c:v>
                </c:pt>
                <c:pt idx="1">
                  <c:v>24</c:v>
                </c:pt>
                <c:pt idx="2">
                  <c:v>54</c:v>
                </c:pt>
                <c:pt idx="3">
                  <c:v>56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96C4-3518-4FB3-B237-B1854673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52</cp:revision>
  <cp:lastPrinted>2019-07-12T06:25:00Z</cp:lastPrinted>
  <dcterms:created xsi:type="dcterms:W3CDTF">2017-06-30T12:18:00Z</dcterms:created>
  <dcterms:modified xsi:type="dcterms:W3CDTF">2020-04-17T14:50:00Z</dcterms:modified>
</cp:coreProperties>
</file>