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C8" w:rsidRDefault="002D6271" w:rsidP="000206C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C8">
        <w:rPr>
          <w:rFonts w:ascii="Times New Roman" w:hAnsi="Times New Roman" w:cs="Times New Roman"/>
          <w:b/>
          <w:sz w:val="28"/>
          <w:szCs w:val="28"/>
        </w:rPr>
        <w:t xml:space="preserve">Диагностика </w:t>
      </w:r>
      <w:r w:rsidR="00EE28C8" w:rsidRPr="00EE28C8">
        <w:rPr>
          <w:rFonts w:ascii="Times New Roman" w:hAnsi="Times New Roman" w:cs="Times New Roman"/>
          <w:b/>
          <w:sz w:val="28"/>
          <w:szCs w:val="28"/>
        </w:rPr>
        <w:t>ре</w:t>
      </w:r>
      <w:r w:rsidRPr="00EE28C8">
        <w:rPr>
          <w:rFonts w:ascii="Times New Roman" w:hAnsi="Times New Roman" w:cs="Times New Roman"/>
          <w:b/>
          <w:sz w:val="28"/>
          <w:szCs w:val="28"/>
        </w:rPr>
        <w:t>зультативности</w:t>
      </w:r>
      <w:r w:rsidR="00EE28C8" w:rsidRPr="00EE2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E14" w:rsidRPr="00EE28C8">
        <w:rPr>
          <w:rFonts w:ascii="Times New Roman" w:hAnsi="Times New Roman" w:cs="Times New Roman"/>
          <w:b/>
          <w:sz w:val="28"/>
          <w:szCs w:val="28"/>
        </w:rPr>
        <w:t xml:space="preserve">реализации программы </w:t>
      </w:r>
      <w:r w:rsidR="00EE28C8" w:rsidRPr="00EE28C8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</w:t>
      </w:r>
      <w:proofErr w:type="spellStart"/>
      <w:r w:rsidR="00EE28C8" w:rsidRPr="00EE28C8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="00EE28C8" w:rsidRPr="00EE28C8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proofErr w:type="spellStart"/>
      <w:r w:rsidR="00EE28C8" w:rsidRPr="00EE28C8">
        <w:rPr>
          <w:rFonts w:ascii="Times New Roman" w:hAnsi="Times New Roman" w:cs="Times New Roman"/>
          <w:b/>
          <w:sz w:val="28"/>
          <w:szCs w:val="28"/>
        </w:rPr>
        <w:t>подростково-молодёжного</w:t>
      </w:r>
      <w:proofErr w:type="spellEnd"/>
      <w:r w:rsidR="00EE28C8" w:rsidRPr="00EE28C8">
        <w:rPr>
          <w:rFonts w:ascii="Times New Roman" w:hAnsi="Times New Roman" w:cs="Times New Roman"/>
          <w:b/>
          <w:sz w:val="28"/>
          <w:szCs w:val="28"/>
        </w:rPr>
        <w:t xml:space="preserve"> клуба «Авангард»»</w:t>
      </w:r>
    </w:p>
    <w:p w:rsidR="0077123D" w:rsidRPr="0077123D" w:rsidRDefault="00EE28C8" w:rsidP="000206C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7123D">
        <w:rPr>
          <w:rFonts w:ascii="Times New Roman" w:hAnsi="Times New Roman" w:cs="Times New Roman"/>
          <w:sz w:val="28"/>
          <w:szCs w:val="28"/>
        </w:rPr>
        <w:t xml:space="preserve">Результативность реализации дополнительной общеобразовательной </w:t>
      </w:r>
      <w:proofErr w:type="spellStart"/>
      <w:r w:rsidRPr="0077123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77123D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Pr="0077123D">
        <w:rPr>
          <w:rFonts w:ascii="Times New Roman" w:hAnsi="Times New Roman" w:cs="Times New Roman"/>
          <w:b/>
          <w:sz w:val="28"/>
          <w:szCs w:val="28"/>
        </w:rPr>
        <w:t>подростково-молодёжного</w:t>
      </w:r>
      <w:proofErr w:type="spellEnd"/>
      <w:r w:rsidRPr="0077123D">
        <w:rPr>
          <w:rFonts w:ascii="Times New Roman" w:hAnsi="Times New Roman" w:cs="Times New Roman"/>
          <w:b/>
          <w:sz w:val="28"/>
          <w:szCs w:val="28"/>
        </w:rPr>
        <w:t xml:space="preserve"> клуба «Авангард» (далее – программа)</w:t>
      </w:r>
      <w:r w:rsidR="00771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23D">
        <w:rPr>
          <w:rFonts w:ascii="Times New Roman" w:hAnsi="Times New Roman" w:cs="Times New Roman"/>
          <w:sz w:val="28"/>
          <w:szCs w:val="28"/>
        </w:rPr>
        <w:t>проводится в соответствии с «Положение</w:t>
      </w:r>
      <w:r w:rsidR="00F801AE">
        <w:rPr>
          <w:rFonts w:ascii="Times New Roman" w:hAnsi="Times New Roman" w:cs="Times New Roman"/>
          <w:sz w:val="28"/>
          <w:szCs w:val="28"/>
        </w:rPr>
        <w:t>м</w:t>
      </w:r>
      <w:r w:rsidRPr="0077123D">
        <w:rPr>
          <w:rFonts w:ascii="Times New Roman" w:hAnsi="Times New Roman" w:cs="Times New Roman"/>
          <w:sz w:val="28"/>
          <w:szCs w:val="28"/>
        </w:rPr>
        <w:t xml:space="preserve"> о текущем контроле, формах, периодичности, порядке входного контроля, промежуточной и итоговой аттестации учащихся в муниципальном казенном учреждении дополнительного образования «Центр детского творчества» Арзгирского района Ставропольского края.  </w:t>
      </w:r>
    </w:p>
    <w:p w:rsidR="0077123D" w:rsidRDefault="00EE28C8" w:rsidP="000206CB">
      <w:pPr>
        <w:ind w:left="-567"/>
        <w:rPr>
          <w:rFonts w:ascii="Times New Roman" w:hAnsi="Times New Roman" w:cs="Times New Roman"/>
          <w:sz w:val="28"/>
          <w:szCs w:val="28"/>
        </w:rPr>
      </w:pPr>
      <w:r w:rsidRPr="0077123D">
        <w:rPr>
          <w:rFonts w:ascii="Times New Roman" w:hAnsi="Times New Roman" w:cs="Times New Roman"/>
          <w:sz w:val="28"/>
          <w:szCs w:val="28"/>
        </w:rPr>
        <w:t xml:space="preserve">Динамика результативности реализации программы отслеживается </w:t>
      </w:r>
      <w:proofErr w:type="gramStart"/>
      <w:r w:rsidRPr="0077123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712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123D" w:rsidRPr="0077123D" w:rsidRDefault="0077123D" w:rsidP="000206CB">
      <w:p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E28C8" w:rsidRPr="0077123D">
        <w:rPr>
          <w:rFonts w:ascii="Times New Roman" w:hAnsi="Times New Roman" w:cs="Times New Roman"/>
          <w:sz w:val="28"/>
          <w:szCs w:val="28"/>
        </w:rPr>
        <w:t>ходной, промежуточный, итоговый контроль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28C8" w:rsidRPr="00771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123D">
        <w:rPr>
          <w:rFonts w:ascii="Times New Roman" w:hAnsi="Times New Roman" w:cs="Times New Roman"/>
          <w:sz w:val="28"/>
          <w:szCs w:val="28"/>
        </w:rPr>
        <w:t>пределение рейтинга участия в муниципальных, региональных, федеральных и международных конкурсах и акциях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77123D">
        <w:rPr>
          <w:rFonts w:ascii="Times New Roman" w:hAnsi="Times New Roman" w:cs="Times New Roman"/>
          <w:sz w:val="28"/>
          <w:szCs w:val="28"/>
        </w:rPr>
        <w:t>иагностика сформированных предметных, метапредметных компетенций и личностных результатов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77123D">
        <w:rPr>
          <w:rFonts w:ascii="Times New Roman" w:hAnsi="Times New Roman" w:cs="Times New Roman"/>
          <w:sz w:val="28"/>
          <w:szCs w:val="28"/>
        </w:rPr>
        <w:t xml:space="preserve">одготовка и проведение </w:t>
      </w:r>
      <w:r w:rsidRPr="0077123D">
        <w:rPr>
          <w:rFonts w:ascii="Times New Roman" w:hAnsi="Times New Roman" w:cs="Times New Roman"/>
          <w:color w:val="000000"/>
          <w:sz w:val="28"/>
          <w:szCs w:val="28"/>
        </w:rPr>
        <w:t>сольных концертов, творческих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учащихся, р</w:t>
      </w:r>
      <w:r w:rsidRPr="0077123D">
        <w:rPr>
          <w:rFonts w:ascii="Times New Roman" w:hAnsi="Times New Roman" w:cs="Times New Roman"/>
          <w:color w:val="000000"/>
          <w:sz w:val="28"/>
          <w:szCs w:val="28"/>
        </w:rPr>
        <w:t>езультаты тестов на определение уровня творческих способностей, ценностных ориентаций и нравственной позиции,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77123D">
        <w:rPr>
          <w:rFonts w:ascii="Times New Roman" w:hAnsi="Times New Roman" w:cs="Times New Roman"/>
          <w:color w:val="000000"/>
          <w:sz w:val="28"/>
          <w:szCs w:val="28"/>
        </w:rPr>
        <w:t>роцент поступления в ВУЗы по пр</w:t>
      </w:r>
      <w:r>
        <w:rPr>
          <w:rFonts w:ascii="Times New Roman" w:hAnsi="Times New Roman" w:cs="Times New Roman"/>
          <w:color w:val="000000"/>
          <w:sz w:val="28"/>
          <w:szCs w:val="28"/>
        </w:rPr>
        <w:t>офилю, с</w:t>
      </w:r>
      <w:r w:rsidRPr="0077123D">
        <w:rPr>
          <w:rFonts w:ascii="Times New Roman" w:hAnsi="Times New Roman" w:cs="Times New Roman"/>
          <w:color w:val="000000"/>
          <w:sz w:val="28"/>
          <w:szCs w:val="28"/>
        </w:rPr>
        <w:t>табильность и рост контингента воспитанников.</w:t>
      </w:r>
      <w:proofErr w:type="gramEnd"/>
    </w:p>
    <w:p w:rsidR="000D3765" w:rsidRDefault="0077123D" w:rsidP="000206CB">
      <w:pPr>
        <w:pStyle w:val="a5"/>
        <w:shd w:val="clear" w:color="auto" w:fill="auto"/>
        <w:spacing w:line="240" w:lineRule="auto"/>
        <w:ind w:left="-567" w:firstLine="0"/>
        <w:jc w:val="center"/>
      </w:pPr>
      <w:r w:rsidRPr="000D3765">
        <w:rPr>
          <w:b/>
        </w:rPr>
        <w:t>Входной, промежуточный, итоговый контроль</w:t>
      </w:r>
      <w:r w:rsidR="00577E14" w:rsidRPr="000D3765">
        <w:rPr>
          <w:b/>
        </w:rPr>
        <w:t xml:space="preserve"> на примере группы учащихся студии «Джаз-группа»</w:t>
      </w:r>
      <w:r w:rsidR="000D3765" w:rsidRPr="000D3765">
        <w:rPr>
          <w:b/>
        </w:rPr>
        <w:t xml:space="preserve"> (4 года обучения)</w:t>
      </w:r>
      <w:r w:rsidRPr="000D3765">
        <w:rPr>
          <w:b/>
        </w:rPr>
        <w:t>.</w:t>
      </w:r>
      <w:r>
        <w:t xml:space="preserve"> </w:t>
      </w:r>
    </w:p>
    <w:p w:rsidR="00577E14" w:rsidRDefault="0077123D" w:rsidP="000206CB">
      <w:pPr>
        <w:pStyle w:val="a5"/>
        <w:shd w:val="clear" w:color="auto" w:fill="auto"/>
        <w:spacing w:line="240" w:lineRule="auto"/>
        <w:ind w:left="-567" w:firstLine="0"/>
        <w:jc w:val="both"/>
      </w:pPr>
      <w:r>
        <w:t xml:space="preserve">Для проверки эффективности и качества реализации дополнительной общеобразовательной </w:t>
      </w:r>
      <w:proofErr w:type="spellStart"/>
      <w:r>
        <w:t>общеразвивающей</w:t>
      </w:r>
      <w:proofErr w:type="spellEnd"/>
      <w:r>
        <w:t xml:space="preserve"> программы ежегодно на каждом уровне прим</w:t>
      </w:r>
      <w:r w:rsidR="00F801AE">
        <w:t>еняются различные виды контроля.</w:t>
      </w:r>
      <w:r>
        <w:t xml:space="preserve"> </w:t>
      </w:r>
    </w:p>
    <w:tbl>
      <w:tblPr>
        <w:tblStyle w:val="a6"/>
        <w:tblW w:w="10608" w:type="dxa"/>
        <w:tblInd w:w="-567" w:type="dxa"/>
        <w:tblLook w:val="04A0"/>
      </w:tblPr>
      <w:tblGrid>
        <w:gridCol w:w="1167"/>
        <w:gridCol w:w="2265"/>
        <w:gridCol w:w="1237"/>
        <w:gridCol w:w="1425"/>
        <w:gridCol w:w="1169"/>
        <w:gridCol w:w="2082"/>
        <w:gridCol w:w="1263"/>
      </w:tblGrid>
      <w:tr w:rsidR="00577E14" w:rsidTr="00172C0B">
        <w:tc>
          <w:tcPr>
            <w:tcW w:w="1167" w:type="dxa"/>
          </w:tcPr>
          <w:p w:rsidR="00577E14" w:rsidRDefault="00577E14" w:rsidP="0077123D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</w:pPr>
            <w:r>
              <w:t>Учебный год</w:t>
            </w:r>
          </w:p>
        </w:tc>
        <w:tc>
          <w:tcPr>
            <w:tcW w:w="2265" w:type="dxa"/>
          </w:tcPr>
          <w:p w:rsidR="00577E14" w:rsidRDefault="00577E14" w:rsidP="0077123D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</w:pPr>
            <w:r>
              <w:t>Уровень обучения</w:t>
            </w:r>
          </w:p>
        </w:tc>
        <w:tc>
          <w:tcPr>
            <w:tcW w:w="1237" w:type="dxa"/>
          </w:tcPr>
          <w:p w:rsidR="00577E14" w:rsidRDefault="00577E14" w:rsidP="0077123D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</w:pPr>
            <w:r>
              <w:t>Всего учащихся</w:t>
            </w:r>
          </w:p>
        </w:tc>
        <w:tc>
          <w:tcPr>
            <w:tcW w:w="1425" w:type="dxa"/>
          </w:tcPr>
          <w:p w:rsidR="00577E14" w:rsidRDefault="00577E14" w:rsidP="0077123D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</w:pPr>
            <w:r>
              <w:t>Уровень освоения программы</w:t>
            </w:r>
          </w:p>
        </w:tc>
        <w:tc>
          <w:tcPr>
            <w:tcW w:w="1169" w:type="dxa"/>
          </w:tcPr>
          <w:p w:rsidR="00577E14" w:rsidRDefault="00577E14" w:rsidP="0077123D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</w:pPr>
            <w:r>
              <w:t>Входной контроль</w:t>
            </w:r>
          </w:p>
        </w:tc>
        <w:tc>
          <w:tcPr>
            <w:tcW w:w="2082" w:type="dxa"/>
          </w:tcPr>
          <w:p w:rsidR="00577E14" w:rsidRDefault="00577E14" w:rsidP="0077123D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</w:pPr>
            <w:r>
              <w:t>Промежуточный контроль</w:t>
            </w:r>
          </w:p>
        </w:tc>
        <w:tc>
          <w:tcPr>
            <w:tcW w:w="1263" w:type="dxa"/>
          </w:tcPr>
          <w:p w:rsidR="00577E14" w:rsidRDefault="00577E14" w:rsidP="0077123D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</w:pPr>
            <w:r>
              <w:t>Итоговый контроль</w:t>
            </w:r>
          </w:p>
        </w:tc>
      </w:tr>
      <w:tr w:rsidR="00577E14" w:rsidTr="00172C0B">
        <w:tc>
          <w:tcPr>
            <w:tcW w:w="1167" w:type="dxa"/>
          </w:tcPr>
          <w:p w:rsidR="00577E14" w:rsidRDefault="00577E14" w:rsidP="0077123D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</w:pPr>
            <w:r>
              <w:t>2015-2016</w:t>
            </w:r>
          </w:p>
        </w:tc>
        <w:tc>
          <w:tcPr>
            <w:tcW w:w="2265" w:type="dxa"/>
          </w:tcPr>
          <w:p w:rsidR="00577E14" w:rsidRDefault="00577E14" w:rsidP="0077123D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</w:pPr>
            <w:r>
              <w:t>Ознакомительный</w:t>
            </w:r>
          </w:p>
        </w:tc>
        <w:tc>
          <w:tcPr>
            <w:tcW w:w="1237" w:type="dxa"/>
          </w:tcPr>
          <w:p w:rsidR="00577E14" w:rsidRDefault="00577E14" w:rsidP="0077123D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</w:pPr>
            <w:r>
              <w:t>11</w:t>
            </w:r>
          </w:p>
        </w:tc>
        <w:tc>
          <w:tcPr>
            <w:tcW w:w="1425" w:type="dxa"/>
          </w:tcPr>
          <w:p w:rsidR="00577E14" w:rsidRPr="000D3765" w:rsidRDefault="00577E14" w:rsidP="0077123D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  <w:rPr>
                <w:sz w:val="20"/>
                <w:szCs w:val="20"/>
              </w:rPr>
            </w:pPr>
            <w:r w:rsidRPr="000D3765">
              <w:rPr>
                <w:sz w:val="20"/>
                <w:szCs w:val="20"/>
              </w:rPr>
              <w:t>Высокий средний низкий</w:t>
            </w:r>
          </w:p>
        </w:tc>
        <w:tc>
          <w:tcPr>
            <w:tcW w:w="1169" w:type="dxa"/>
          </w:tcPr>
          <w:p w:rsidR="00577E14" w:rsidRDefault="00577E14" w:rsidP="0077123D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  <w:rPr>
                <w:sz w:val="24"/>
              </w:rPr>
            </w:pPr>
            <w:r w:rsidRPr="00577E14">
              <w:rPr>
                <w:sz w:val="24"/>
              </w:rPr>
              <w:t>5 ч. (45%)</w:t>
            </w:r>
          </w:p>
          <w:p w:rsidR="00577E14" w:rsidRDefault="00577E14" w:rsidP="0077123D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</w:pPr>
            <w:r>
              <w:rPr>
                <w:sz w:val="24"/>
              </w:rPr>
              <w:t>6</w:t>
            </w:r>
            <w:r w:rsidR="00172C0B">
              <w:rPr>
                <w:sz w:val="24"/>
              </w:rPr>
              <w:t xml:space="preserve"> ч. (55%) 0</w:t>
            </w:r>
          </w:p>
        </w:tc>
        <w:tc>
          <w:tcPr>
            <w:tcW w:w="2082" w:type="dxa"/>
          </w:tcPr>
          <w:p w:rsidR="00577E14" w:rsidRDefault="00172C0B" w:rsidP="0077123D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</w:pPr>
            <w:r>
              <w:t>6 ч. (55%)</w:t>
            </w:r>
          </w:p>
          <w:p w:rsidR="00172C0B" w:rsidRDefault="00172C0B" w:rsidP="0077123D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</w:pPr>
            <w:r>
              <w:t>5 ч. (45%)</w:t>
            </w:r>
          </w:p>
        </w:tc>
        <w:tc>
          <w:tcPr>
            <w:tcW w:w="1263" w:type="dxa"/>
          </w:tcPr>
          <w:p w:rsidR="00577E14" w:rsidRDefault="00172C0B" w:rsidP="0077123D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  <w:rPr>
                <w:sz w:val="24"/>
              </w:rPr>
            </w:pPr>
            <w:r w:rsidRPr="00172C0B">
              <w:rPr>
                <w:sz w:val="24"/>
              </w:rPr>
              <w:t>8 ч. (73%)</w:t>
            </w:r>
          </w:p>
          <w:p w:rsidR="00172C0B" w:rsidRPr="00172C0B" w:rsidRDefault="00172C0B" w:rsidP="0077123D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  <w:rPr>
                <w:sz w:val="24"/>
              </w:rPr>
            </w:pPr>
            <w:r>
              <w:rPr>
                <w:sz w:val="24"/>
              </w:rPr>
              <w:t>3 ч. (27%)</w:t>
            </w:r>
          </w:p>
        </w:tc>
      </w:tr>
      <w:tr w:rsidR="00172C0B" w:rsidTr="00172C0B">
        <w:tc>
          <w:tcPr>
            <w:tcW w:w="1167" w:type="dxa"/>
          </w:tcPr>
          <w:p w:rsidR="00172C0B" w:rsidRDefault="00172C0B" w:rsidP="0077123D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</w:pPr>
            <w:r>
              <w:t>2016-2017</w:t>
            </w:r>
          </w:p>
        </w:tc>
        <w:tc>
          <w:tcPr>
            <w:tcW w:w="2265" w:type="dxa"/>
          </w:tcPr>
          <w:p w:rsidR="00172C0B" w:rsidRDefault="00172C0B" w:rsidP="0077123D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</w:pPr>
            <w:r>
              <w:t>Базовый</w:t>
            </w:r>
          </w:p>
        </w:tc>
        <w:tc>
          <w:tcPr>
            <w:tcW w:w="1237" w:type="dxa"/>
          </w:tcPr>
          <w:p w:rsidR="00172C0B" w:rsidRDefault="00172C0B" w:rsidP="0077123D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</w:pPr>
            <w:r>
              <w:t>11</w:t>
            </w:r>
          </w:p>
        </w:tc>
        <w:tc>
          <w:tcPr>
            <w:tcW w:w="1425" w:type="dxa"/>
          </w:tcPr>
          <w:p w:rsidR="00172C0B" w:rsidRPr="000D3765" w:rsidRDefault="0017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765">
              <w:rPr>
                <w:rFonts w:ascii="Times New Roman" w:hAnsi="Times New Roman" w:cs="Times New Roman"/>
                <w:sz w:val="20"/>
                <w:szCs w:val="20"/>
              </w:rPr>
              <w:t>Высокий средний низкий</w:t>
            </w:r>
          </w:p>
        </w:tc>
        <w:tc>
          <w:tcPr>
            <w:tcW w:w="1169" w:type="dxa"/>
          </w:tcPr>
          <w:p w:rsidR="00172C0B" w:rsidRDefault="00172C0B" w:rsidP="00965B66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  <w:rPr>
                <w:sz w:val="24"/>
              </w:rPr>
            </w:pPr>
            <w:r>
              <w:rPr>
                <w:sz w:val="24"/>
              </w:rPr>
              <w:t>7 ч. (63</w:t>
            </w:r>
            <w:r w:rsidRPr="00577E14">
              <w:rPr>
                <w:sz w:val="24"/>
              </w:rPr>
              <w:t>%)</w:t>
            </w:r>
          </w:p>
          <w:p w:rsidR="00172C0B" w:rsidRDefault="00172C0B" w:rsidP="00965B66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</w:pPr>
            <w:r>
              <w:rPr>
                <w:sz w:val="24"/>
              </w:rPr>
              <w:t>4 ч. (37%) 0</w:t>
            </w:r>
          </w:p>
        </w:tc>
        <w:tc>
          <w:tcPr>
            <w:tcW w:w="2082" w:type="dxa"/>
          </w:tcPr>
          <w:p w:rsidR="00172C0B" w:rsidRDefault="00172C0B" w:rsidP="00965B66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  <w:rPr>
                <w:sz w:val="24"/>
              </w:rPr>
            </w:pPr>
            <w:r>
              <w:rPr>
                <w:sz w:val="24"/>
              </w:rPr>
              <w:t>7 ч. (63</w:t>
            </w:r>
            <w:r w:rsidRPr="00577E14">
              <w:rPr>
                <w:sz w:val="24"/>
              </w:rPr>
              <w:t>%)</w:t>
            </w:r>
          </w:p>
          <w:p w:rsidR="00172C0B" w:rsidRDefault="00172C0B" w:rsidP="00965B66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</w:pPr>
            <w:r>
              <w:rPr>
                <w:sz w:val="24"/>
              </w:rPr>
              <w:t>4 ч. (37%) 0</w:t>
            </w:r>
          </w:p>
        </w:tc>
        <w:tc>
          <w:tcPr>
            <w:tcW w:w="1263" w:type="dxa"/>
          </w:tcPr>
          <w:p w:rsidR="00172C0B" w:rsidRDefault="00172C0B" w:rsidP="0077123D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  <w:rPr>
                <w:sz w:val="24"/>
              </w:rPr>
            </w:pPr>
            <w:r w:rsidRPr="00172C0B">
              <w:rPr>
                <w:sz w:val="24"/>
              </w:rPr>
              <w:t>10 ч. (91%)</w:t>
            </w:r>
          </w:p>
          <w:p w:rsidR="00172C0B" w:rsidRPr="00172C0B" w:rsidRDefault="00172C0B" w:rsidP="0077123D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  <w:rPr>
                <w:sz w:val="24"/>
              </w:rPr>
            </w:pPr>
            <w:r>
              <w:rPr>
                <w:sz w:val="24"/>
              </w:rPr>
              <w:t>1 ч.  (9%)</w:t>
            </w:r>
          </w:p>
        </w:tc>
      </w:tr>
      <w:tr w:rsidR="00172C0B" w:rsidTr="00172C0B">
        <w:tc>
          <w:tcPr>
            <w:tcW w:w="1167" w:type="dxa"/>
          </w:tcPr>
          <w:p w:rsidR="00172C0B" w:rsidRDefault="00172C0B" w:rsidP="0077123D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</w:pPr>
            <w:r>
              <w:t>2017-2018</w:t>
            </w:r>
          </w:p>
        </w:tc>
        <w:tc>
          <w:tcPr>
            <w:tcW w:w="2265" w:type="dxa"/>
          </w:tcPr>
          <w:p w:rsidR="00172C0B" w:rsidRDefault="00172C0B" w:rsidP="0077123D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</w:pPr>
            <w:r>
              <w:t>Базовый</w:t>
            </w:r>
          </w:p>
        </w:tc>
        <w:tc>
          <w:tcPr>
            <w:tcW w:w="1237" w:type="dxa"/>
          </w:tcPr>
          <w:p w:rsidR="00172C0B" w:rsidRDefault="00172C0B" w:rsidP="0077123D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</w:pPr>
            <w:r>
              <w:t>11</w:t>
            </w:r>
          </w:p>
        </w:tc>
        <w:tc>
          <w:tcPr>
            <w:tcW w:w="1425" w:type="dxa"/>
          </w:tcPr>
          <w:p w:rsidR="00172C0B" w:rsidRPr="000D3765" w:rsidRDefault="0017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765">
              <w:rPr>
                <w:rFonts w:ascii="Times New Roman" w:hAnsi="Times New Roman" w:cs="Times New Roman"/>
                <w:sz w:val="20"/>
                <w:szCs w:val="20"/>
              </w:rPr>
              <w:t>Высокий средний низкий</w:t>
            </w:r>
          </w:p>
        </w:tc>
        <w:tc>
          <w:tcPr>
            <w:tcW w:w="1169" w:type="dxa"/>
          </w:tcPr>
          <w:p w:rsidR="00172C0B" w:rsidRDefault="00172C0B" w:rsidP="00965B66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  <w:rPr>
                <w:sz w:val="24"/>
              </w:rPr>
            </w:pPr>
            <w:r>
              <w:rPr>
                <w:sz w:val="24"/>
              </w:rPr>
              <w:t>9 ч. (81</w:t>
            </w:r>
            <w:r w:rsidRPr="00577E14">
              <w:rPr>
                <w:sz w:val="24"/>
              </w:rPr>
              <w:t>%)</w:t>
            </w:r>
          </w:p>
          <w:p w:rsidR="00172C0B" w:rsidRDefault="00172C0B" w:rsidP="00965B66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</w:pPr>
            <w:r>
              <w:rPr>
                <w:sz w:val="24"/>
              </w:rPr>
              <w:t>2 ч. (19%) 0</w:t>
            </w:r>
          </w:p>
        </w:tc>
        <w:tc>
          <w:tcPr>
            <w:tcW w:w="2082" w:type="dxa"/>
          </w:tcPr>
          <w:p w:rsidR="00172C0B" w:rsidRDefault="00172C0B" w:rsidP="00965B66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  <w:rPr>
                <w:sz w:val="24"/>
              </w:rPr>
            </w:pPr>
            <w:r>
              <w:rPr>
                <w:sz w:val="24"/>
              </w:rPr>
              <w:t>9 ч. (81</w:t>
            </w:r>
            <w:r w:rsidRPr="00577E14">
              <w:rPr>
                <w:sz w:val="24"/>
              </w:rPr>
              <w:t>%)</w:t>
            </w:r>
          </w:p>
          <w:p w:rsidR="00172C0B" w:rsidRDefault="00172C0B" w:rsidP="00965B66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</w:pPr>
            <w:r>
              <w:rPr>
                <w:sz w:val="24"/>
              </w:rPr>
              <w:t>2 ч. (19%) 0</w:t>
            </w:r>
          </w:p>
        </w:tc>
        <w:tc>
          <w:tcPr>
            <w:tcW w:w="1263" w:type="dxa"/>
          </w:tcPr>
          <w:p w:rsidR="00172C0B" w:rsidRPr="00172C0B" w:rsidRDefault="00172C0B" w:rsidP="0077123D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  <w:rPr>
                <w:sz w:val="24"/>
              </w:rPr>
            </w:pPr>
            <w:r w:rsidRPr="00172C0B">
              <w:rPr>
                <w:sz w:val="24"/>
              </w:rPr>
              <w:t>11 ч. (100%)</w:t>
            </w:r>
          </w:p>
        </w:tc>
      </w:tr>
      <w:tr w:rsidR="00172C0B" w:rsidTr="00172C0B">
        <w:tc>
          <w:tcPr>
            <w:tcW w:w="1167" w:type="dxa"/>
          </w:tcPr>
          <w:p w:rsidR="00172C0B" w:rsidRDefault="00172C0B" w:rsidP="0077123D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</w:pPr>
            <w:r>
              <w:t>2018-2019</w:t>
            </w:r>
          </w:p>
        </w:tc>
        <w:tc>
          <w:tcPr>
            <w:tcW w:w="2265" w:type="dxa"/>
          </w:tcPr>
          <w:p w:rsidR="00172C0B" w:rsidRDefault="00172C0B" w:rsidP="0077123D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</w:pPr>
            <w:r>
              <w:t>Базовый</w:t>
            </w:r>
          </w:p>
        </w:tc>
        <w:tc>
          <w:tcPr>
            <w:tcW w:w="1237" w:type="dxa"/>
          </w:tcPr>
          <w:p w:rsidR="00172C0B" w:rsidRDefault="00172C0B" w:rsidP="0077123D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</w:pPr>
            <w:r>
              <w:t>11</w:t>
            </w:r>
          </w:p>
        </w:tc>
        <w:tc>
          <w:tcPr>
            <w:tcW w:w="1425" w:type="dxa"/>
          </w:tcPr>
          <w:p w:rsidR="00172C0B" w:rsidRPr="000D3765" w:rsidRDefault="0017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765">
              <w:rPr>
                <w:rFonts w:ascii="Times New Roman" w:hAnsi="Times New Roman" w:cs="Times New Roman"/>
                <w:sz w:val="20"/>
                <w:szCs w:val="20"/>
              </w:rPr>
              <w:t>Высокий средний низкий</w:t>
            </w:r>
          </w:p>
        </w:tc>
        <w:tc>
          <w:tcPr>
            <w:tcW w:w="1169" w:type="dxa"/>
          </w:tcPr>
          <w:p w:rsidR="00172C0B" w:rsidRDefault="00172C0B" w:rsidP="00965B66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  <w:rPr>
                <w:sz w:val="24"/>
              </w:rPr>
            </w:pPr>
            <w:r>
              <w:rPr>
                <w:sz w:val="24"/>
              </w:rPr>
              <w:t>10ч. (91</w:t>
            </w:r>
            <w:r w:rsidRPr="00577E14">
              <w:rPr>
                <w:sz w:val="24"/>
              </w:rPr>
              <w:t>%)</w:t>
            </w:r>
          </w:p>
          <w:p w:rsidR="00172C0B" w:rsidRDefault="00172C0B" w:rsidP="00965B66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</w:pPr>
            <w:r>
              <w:rPr>
                <w:sz w:val="24"/>
              </w:rPr>
              <w:t>1 ч. (9%) 0</w:t>
            </w:r>
          </w:p>
        </w:tc>
        <w:tc>
          <w:tcPr>
            <w:tcW w:w="2082" w:type="dxa"/>
          </w:tcPr>
          <w:p w:rsidR="00172C0B" w:rsidRDefault="00172C0B" w:rsidP="00965B66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  <w:rPr>
                <w:sz w:val="24"/>
              </w:rPr>
            </w:pPr>
            <w:r>
              <w:rPr>
                <w:sz w:val="24"/>
              </w:rPr>
              <w:t>10ч. (91</w:t>
            </w:r>
            <w:r w:rsidRPr="00577E14">
              <w:rPr>
                <w:sz w:val="24"/>
              </w:rPr>
              <w:t>%)</w:t>
            </w:r>
          </w:p>
          <w:p w:rsidR="00172C0B" w:rsidRDefault="00172C0B" w:rsidP="00965B66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</w:pPr>
            <w:r>
              <w:rPr>
                <w:sz w:val="24"/>
              </w:rPr>
              <w:t>1 ч. (9%) 0</w:t>
            </w:r>
          </w:p>
        </w:tc>
        <w:tc>
          <w:tcPr>
            <w:tcW w:w="1263" w:type="dxa"/>
          </w:tcPr>
          <w:p w:rsidR="00172C0B" w:rsidRDefault="00172C0B" w:rsidP="0077123D">
            <w:pPr>
              <w:pStyle w:val="a5"/>
              <w:shd w:val="clear" w:color="auto" w:fill="auto"/>
              <w:spacing w:line="240" w:lineRule="auto"/>
              <w:ind w:right="-143" w:firstLine="0"/>
              <w:jc w:val="both"/>
            </w:pPr>
          </w:p>
        </w:tc>
      </w:tr>
    </w:tbl>
    <w:p w:rsidR="00577E14" w:rsidRDefault="00577E14" w:rsidP="00F801AE">
      <w:pPr>
        <w:pStyle w:val="a5"/>
        <w:shd w:val="clear" w:color="auto" w:fill="auto"/>
        <w:spacing w:line="240" w:lineRule="auto"/>
        <w:ind w:right="-143" w:firstLine="0"/>
        <w:jc w:val="both"/>
        <w:rPr>
          <w:color w:val="000000"/>
        </w:rPr>
      </w:pPr>
    </w:p>
    <w:p w:rsidR="007E1360" w:rsidRDefault="007E1360" w:rsidP="00500B33">
      <w:pPr>
        <w:pStyle w:val="a5"/>
        <w:shd w:val="clear" w:color="auto" w:fill="auto"/>
        <w:spacing w:line="240" w:lineRule="auto"/>
        <w:ind w:left="-567" w:right="-143" w:firstLine="0"/>
        <w:jc w:val="both"/>
      </w:pPr>
      <w:r>
        <w:t>Диагностика уровня творческого мышления (</w:t>
      </w:r>
      <w:proofErr w:type="spellStart"/>
      <w:r>
        <w:t>П.Торранс</w:t>
      </w:r>
      <w:proofErr w:type="spellEnd"/>
      <w:r>
        <w:t xml:space="preserve">) </w:t>
      </w:r>
      <w:r w:rsidR="00F801AE">
        <w:t xml:space="preserve">Сравнительный анализ результатов диагностики по методике </w:t>
      </w:r>
      <w:r>
        <w:t>в начале первого обучения и в конце второго годов обучения свидетельствует о значительно</w:t>
      </w:r>
      <w:r w:rsidR="00F801AE">
        <w:t>м</w:t>
      </w:r>
      <w:r>
        <w:t xml:space="preserve"> росте таких показателей, как «гибкость», «оригинальность», «разработанность», что говорит о развитии творческого мышления.</w:t>
      </w:r>
    </w:p>
    <w:p w:rsidR="000206CB" w:rsidRPr="000206CB" w:rsidRDefault="007E1360" w:rsidP="000206CB">
      <w:pPr>
        <w:pStyle w:val="a5"/>
        <w:shd w:val="clear" w:color="auto" w:fill="auto"/>
        <w:spacing w:line="240" w:lineRule="auto"/>
        <w:ind w:left="-567" w:right="-143" w:firstLine="0"/>
        <w:jc w:val="both"/>
        <w:rPr>
          <w:rFonts w:eastAsia="Times New Roman"/>
        </w:rPr>
      </w:pPr>
      <w:r w:rsidRPr="00500B33">
        <w:t>Ранжирование</w:t>
      </w:r>
      <w:r w:rsidR="00500B33" w:rsidRPr="00500B33">
        <w:t xml:space="preserve"> </w:t>
      </w:r>
      <w:r w:rsidR="00F801AE">
        <w:rPr>
          <w:rFonts w:eastAsia="Times New Roman"/>
        </w:rPr>
        <w:t>списка из</w:t>
      </w:r>
      <w:r w:rsidR="00500B33" w:rsidRPr="00500B33">
        <w:rPr>
          <w:rFonts w:eastAsia="Times New Roman"/>
        </w:rPr>
        <w:t xml:space="preserve"> 18 ценностей</w:t>
      </w:r>
      <w:r w:rsidR="00500B33" w:rsidRPr="00000379">
        <w:rPr>
          <w:rFonts w:eastAsia="Times New Roman"/>
        </w:rPr>
        <w:t xml:space="preserve"> </w:t>
      </w:r>
      <w:r w:rsidR="00134C09">
        <w:rPr>
          <w:rFonts w:eastAsia="Times New Roman"/>
        </w:rPr>
        <w:t xml:space="preserve">(по </w:t>
      </w:r>
      <w:proofErr w:type="spellStart"/>
      <w:r w:rsidR="00134C09">
        <w:rPr>
          <w:rFonts w:eastAsia="Times New Roman"/>
        </w:rPr>
        <w:t>Рокичу</w:t>
      </w:r>
      <w:proofErr w:type="spellEnd"/>
      <w:r w:rsidR="000206CB">
        <w:rPr>
          <w:rFonts w:eastAsia="Times New Roman"/>
        </w:rPr>
        <w:t xml:space="preserve"> М.</w:t>
      </w:r>
      <w:r w:rsidR="00134C09">
        <w:rPr>
          <w:rFonts w:eastAsia="Times New Roman"/>
        </w:rPr>
        <w:t xml:space="preserve">) </w:t>
      </w:r>
      <w:r w:rsidR="00500B33" w:rsidRPr="00000379">
        <w:rPr>
          <w:rFonts w:eastAsia="Times New Roman"/>
        </w:rPr>
        <w:t xml:space="preserve">по порядку значимости как принципов, которыми </w:t>
      </w:r>
      <w:r w:rsidR="00500B33" w:rsidRPr="000206CB">
        <w:rPr>
          <w:rFonts w:eastAsia="Times New Roman"/>
        </w:rPr>
        <w:t xml:space="preserve">подросток руководствуется </w:t>
      </w:r>
      <w:r w:rsidR="00500B33" w:rsidRPr="00000379">
        <w:rPr>
          <w:rFonts w:eastAsia="Times New Roman"/>
        </w:rPr>
        <w:t>в жизни.</w:t>
      </w:r>
      <w:r w:rsidR="000206CB" w:rsidRPr="000206CB">
        <w:rPr>
          <w:rFonts w:eastAsia="Times New Roman"/>
        </w:rPr>
        <w:t xml:space="preserve"> В целом </w:t>
      </w:r>
      <w:r w:rsidR="00500B33" w:rsidRPr="000206CB">
        <w:rPr>
          <w:rFonts w:eastAsia="Times New Roman"/>
        </w:rPr>
        <w:t xml:space="preserve"> </w:t>
      </w:r>
      <w:r w:rsidR="000206CB" w:rsidRPr="000206CB">
        <w:t xml:space="preserve">по результатам методики «Ценностные ориентации», </w:t>
      </w:r>
      <w:proofErr w:type="gramStart"/>
      <w:r w:rsidR="000206CB" w:rsidRPr="000206CB">
        <w:t>следует</w:t>
      </w:r>
      <w:proofErr w:type="gramEnd"/>
      <w:r w:rsidR="000206CB" w:rsidRPr="000206CB">
        <w:t xml:space="preserve"> что наибольшее предпочтение терминальных ценностей испытуемые подростки отдают продуктивности жизни (максимально полное использование своих возможностей, сил и способностей), </w:t>
      </w:r>
      <w:r w:rsidR="000206CB" w:rsidRPr="000206CB">
        <w:lastRenderedPageBreak/>
        <w:t>уверенности в себе (внутренняя гармония, свобода от сомнений) и творчеству (возможность творческой деятельности).</w:t>
      </w:r>
    </w:p>
    <w:p w:rsidR="007E1360" w:rsidRPr="000206CB" w:rsidRDefault="000206CB" w:rsidP="000206CB">
      <w:pPr>
        <w:pStyle w:val="a9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206CB">
        <w:rPr>
          <w:sz w:val="28"/>
          <w:szCs w:val="28"/>
        </w:rPr>
        <w:t>Наименьшее предпочтение с большим отрывом от других ценностей, испытуемые отдают здоровью (физическому и психическому), что типично  для этого возраста. Дело в том, что молодежи, не обладающей в целом физическими недостатками, всегда было свойственно относиться к своему здоровью скорее легкомысленно, чем серьезно. Подросткам, пришедшим в клуб</w:t>
      </w:r>
      <w:r w:rsidR="00F30118">
        <w:rPr>
          <w:sz w:val="28"/>
          <w:szCs w:val="28"/>
        </w:rPr>
        <w:t>,</w:t>
      </w:r>
      <w:r w:rsidRPr="000206CB">
        <w:rPr>
          <w:sz w:val="28"/>
          <w:szCs w:val="28"/>
        </w:rPr>
        <w:t xml:space="preserve"> импонирует такая ценностная ориентация, как творчество. Она  стоит всего на две ступени ниже </w:t>
      </w:r>
      <w:r>
        <w:rPr>
          <w:sz w:val="28"/>
          <w:szCs w:val="28"/>
        </w:rPr>
        <w:t>продуктивности</w:t>
      </w:r>
      <w:r w:rsidRPr="000206CB">
        <w:rPr>
          <w:sz w:val="28"/>
          <w:szCs w:val="28"/>
        </w:rPr>
        <w:t xml:space="preserve">. </w:t>
      </w:r>
    </w:p>
    <w:p w:rsidR="000B4B13" w:rsidRPr="00811512" w:rsidRDefault="000B4B13" w:rsidP="000206CB">
      <w:pPr>
        <w:spacing w:line="240" w:lineRule="auto"/>
        <w:ind w:firstLine="36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Ежегодно проводится</w:t>
      </w:r>
      <w:r w:rsidRPr="00811512">
        <w:rPr>
          <w:rFonts w:ascii="Times New Roman" w:hAnsi="Times New Roman" w:cs="Times New Roman"/>
          <w:color w:val="000000"/>
          <w:sz w:val="28"/>
          <w:szCs w:val="28"/>
        </w:rPr>
        <w:t xml:space="preserve"> анкетирование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с целью выявления развития</w:t>
      </w:r>
      <w:r w:rsidRPr="00811512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мотивации личности к познанию и творчеству. </w:t>
      </w:r>
    </w:p>
    <w:p w:rsidR="00EE28C8" w:rsidRDefault="007E1360">
      <w:r w:rsidRPr="007E1360">
        <w:rPr>
          <w:noProof/>
          <w:lang w:eastAsia="ru-RU"/>
        </w:rPr>
        <w:drawing>
          <wp:inline distT="0" distB="0" distL="0" distR="0">
            <wp:extent cx="4116070" cy="2011680"/>
            <wp:effectExtent l="19050" t="0" r="17780" b="7620"/>
            <wp:docPr id="11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B4B13" w:rsidRDefault="000B4B13" w:rsidP="00F801AE">
      <w:pPr>
        <w:ind w:firstLine="0"/>
      </w:pPr>
    </w:p>
    <w:p w:rsidR="000B4B13" w:rsidRPr="00811512" w:rsidRDefault="000B4B13" w:rsidP="00F801AE">
      <w:pPr>
        <w:spacing w:line="240" w:lineRule="auto"/>
        <w:ind w:left="-142" w:firstLine="708"/>
        <w:contextualSpacing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примере анкетированитя группы учащихся студии «Серебряные струны» видно, что в</w:t>
      </w:r>
      <w:r w:rsidRPr="00811512">
        <w:rPr>
          <w:rFonts w:ascii="Times New Roman" w:hAnsi="Times New Roman" w:cs="Times New Roman"/>
          <w:noProof/>
          <w:sz w:val="28"/>
          <w:szCs w:val="28"/>
        </w:rPr>
        <w:t>озрос устойчивый интерес на 9% и повышенный интерес  на 9% к учению, познанию и творчеству. А также понизился ситуативный интерес  на 10% и учение по необходимости на 8%.</w:t>
      </w:r>
    </w:p>
    <w:p w:rsidR="000B4B13" w:rsidRDefault="000B4B13"/>
    <w:tbl>
      <w:tblPr>
        <w:tblStyle w:val="a6"/>
        <w:tblW w:w="10507" w:type="dxa"/>
        <w:tblInd w:w="-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5154"/>
      </w:tblGrid>
      <w:tr w:rsidR="00FD1607" w:rsidTr="00FD1607">
        <w:tc>
          <w:tcPr>
            <w:tcW w:w="5353" w:type="dxa"/>
          </w:tcPr>
          <w:p w:rsidR="00FD1607" w:rsidRPr="00D72A20" w:rsidRDefault="00FD1607" w:rsidP="00FD16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2A20">
              <w:rPr>
                <w:rFonts w:ascii="Times New Roman" w:hAnsi="Times New Roman" w:cs="Times New Roman"/>
                <w:b/>
                <w:sz w:val="28"/>
              </w:rPr>
              <w:t>Воспитанники клуба «Авангард» - победители и призёры конкурсов различного уровня</w:t>
            </w:r>
          </w:p>
          <w:p w:rsidR="00FD1607" w:rsidRDefault="00FD1607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210820</wp:posOffset>
                  </wp:positionV>
                  <wp:extent cx="3346450" cy="1779270"/>
                  <wp:effectExtent l="19050" t="0" r="25400" b="0"/>
                  <wp:wrapTight wrapText="bothSides">
                    <wp:wrapPolygon edited="0">
                      <wp:start x="-123" y="0"/>
                      <wp:lineTo x="-123" y="21507"/>
                      <wp:lineTo x="21764" y="21507"/>
                      <wp:lineTo x="21764" y="0"/>
                      <wp:lineTo x="-123" y="0"/>
                    </wp:wrapPolygon>
                  </wp:wrapTight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anchor>
              </w:drawing>
            </w:r>
          </w:p>
        </w:tc>
        <w:tc>
          <w:tcPr>
            <w:tcW w:w="5154" w:type="dxa"/>
          </w:tcPr>
          <w:p w:rsidR="00FD1607" w:rsidRPr="00BF5656" w:rsidRDefault="00FD1607" w:rsidP="00FD1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65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участие в мероприятиях различного уровня</w:t>
            </w:r>
          </w:p>
          <w:p w:rsidR="00FD1607" w:rsidRDefault="00FD1607" w:rsidP="00FD1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65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воспитанников клуба «Авангард»</w:t>
            </w:r>
          </w:p>
          <w:p w:rsidR="00FD1607" w:rsidRDefault="00FD1607" w:rsidP="00FD1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607" w:rsidRPr="00FD1607" w:rsidRDefault="00FD1607" w:rsidP="00FD1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6350</wp:posOffset>
                  </wp:positionV>
                  <wp:extent cx="2842260" cy="1625600"/>
                  <wp:effectExtent l="19050" t="0" r="15240" b="0"/>
                  <wp:wrapTight wrapText="bothSides">
                    <wp:wrapPolygon edited="0">
                      <wp:start x="-145" y="0"/>
                      <wp:lineTo x="-145" y="21516"/>
                      <wp:lineTo x="21716" y="21516"/>
                      <wp:lineTo x="21716" y="0"/>
                      <wp:lineTo x="-145" y="0"/>
                    </wp:wrapPolygon>
                  </wp:wrapTight>
                  <wp:docPr id="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anchor>
              </w:drawing>
            </w:r>
          </w:p>
        </w:tc>
      </w:tr>
    </w:tbl>
    <w:p w:rsidR="00FD1607" w:rsidRDefault="00FD1607"/>
    <w:p w:rsidR="00FD1607" w:rsidRPr="00FD1607" w:rsidRDefault="00FD1607" w:rsidP="00FD1607">
      <w:pPr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FD1607">
        <w:rPr>
          <w:rFonts w:ascii="Times New Roman" w:hAnsi="Times New Roman" w:cs="Times New Roman"/>
          <w:sz w:val="28"/>
          <w:szCs w:val="28"/>
        </w:rPr>
        <w:t>Сохранность контингента учащихся клуба «Авангард»- 99%;</w:t>
      </w:r>
    </w:p>
    <w:p w:rsidR="00FD1607" w:rsidRPr="00FD1607" w:rsidRDefault="00FD1607" w:rsidP="00FD1607">
      <w:pPr>
        <w:rPr>
          <w:rFonts w:ascii="Times New Roman" w:hAnsi="Times New Roman" w:cs="Times New Roman"/>
          <w:sz w:val="28"/>
          <w:szCs w:val="28"/>
        </w:rPr>
      </w:pPr>
      <w:r w:rsidRPr="00FD1607">
        <w:rPr>
          <w:rFonts w:ascii="Times New Roman" w:hAnsi="Times New Roman" w:cs="Times New Roman"/>
          <w:sz w:val="28"/>
          <w:szCs w:val="28"/>
        </w:rPr>
        <w:t>-удовлетворённость родителей деятельностью клуба – 100%;</w:t>
      </w:r>
    </w:p>
    <w:p w:rsidR="00E03FD2" w:rsidRDefault="00FD1607" w:rsidP="000206CB">
      <w:pPr>
        <w:rPr>
          <w:rFonts w:ascii="Times New Roman" w:hAnsi="Times New Roman" w:cs="Times New Roman"/>
          <w:sz w:val="28"/>
          <w:szCs w:val="28"/>
        </w:rPr>
      </w:pPr>
      <w:r w:rsidRPr="00FD1607">
        <w:rPr>
          <w:rFonts w:ascii="Times New Roman" w:hAnsi="Times New Roman" w:cs="Times New Roman"/>
          <w:sz w:val="28"/>
          <w:szCs w:val="28"/>
        </w:rPr>
        <w:t xml:space="preserve">-по </w:t>
      </w:r>
      <w:proofErr w:type="spellStart"/>
      <w:r w:rsidRPr="00FD1607">
        <w:rPr>
          <w:rFonts w:ascii="Times New Roman" w:hAnsi="Times New Roman" w:cs="Times New Roman"/>
          <w:sz w:val="28"/>
          <w:szCs w:val="28"/>
        </w:rPr>
        <w:t>гендерному</w:t>
      </w:r>
      <w:proofErr w:type="spellEnd"/>
      <w:r w:rsidRPr="00FD1607">
        <w:rPr>
          <w:rFonts w:ascii="Times New Roman" w:hAnsi="Times New Roman" w:cs="Times New Roman"/>
          <w:sz w:val="28"/>
          <w:szCs w:val="28"/>
        </w:rPr>
        <w:t xml:space="preserve"> составу отмечается небольшое преобладание девочек – 40% / 50%</w:t>
      </w:r>
      <w:r w:rsidR="000206CB">
        <w:rPr>
          <w:rFonts w:ascii="Times New Roman" w:hAnsi="Times New Roman" w:cs="Times New Roman"/>
          <w:sz w:val="28"/>
          <w:szCs w:val="28"/>
        </w:rPr>
        <w:t>;</w:t>
      </w:r>
    </w:p>
    <w:p w:rsidR="00845C8C" w:rsidRPr="009773E8" w:rsidRDefault="000206CB" w:rsidP="00977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лет обучались и обучаются в ВУЗах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профилю – 5 </w:t>
      </w:r>
      <w:r w:rsidR="009773E8">
        <w:rPr>
          <w:rFonts w:ascii="Times New Roman" w:hAnsi="Times New Roman" w:cs="Times New Roman"/>
          <w:sz w:val="28"/>
          <w:szCs w:val="28"/>
        </w:rPr>
        <w:t>% выпускников клуба.</w:t>
      </w:r>
    </w:p>
    <w:p w:rsidR="00845C8C" w:rsidRDefault="00845C8C"/>
    <w:p w:rsidR="00FD1607" w:rsidRDefault="00FD1607"/>
    <w:sectPr w:rsidR="00FD1607" w:rsidSect="00FD1607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D6271"/>
    <w:rsid w:val="000206CB"/>
    <w:rsid w:val="00070533"/>
    <w:rsid w:val="000B4B13"/>
    <w:rsid w:val="000D3765"/>
    <w:rsid w:val="00134C09"/>
    <w:rsid w:val="00172C0B"/>
    <w:rsid w:val="00250866"/>
    <w:rsid w:val="002A24E9"/>
    <w:rsid w:val="002D6271"/>
    <w:rsid w:val="002E4DFA"/>
    <w:rsid w:val="0038250B"/>
    <w:rsid w:val="0038747D"/>
    <w:rsid w:val="003D58F6"/>
    <w:rsid w:val="00481E4A"/>
    <w:rsid w:val="004B6830"/>
    <w:rsid w:val="00500B33"/>
    <w:rsid w:val="00577E14"/>
    <w:rsid w:val="005F20E9"/>
    <w:rsid w:val="006457D8"/>
    <w:rsid w:val="0077123D"/>
    <w:rsid w:val="00796B09"/>
    <w:rsid w:val="007E1360"/>
    <w:rsid w:val="008449ED"/>
    <w:rsid w:val="00845C8C"/>
    <w:rsid w:val="009773E8"/>
    <w:rsid w:val="00A00BA1"/>
    <w:rsid w:val="00AE56AD"/>
    <w:rsid w:val="00C771EB"/>
    <w:rsid w:val="00C9354C"/>
    <w:rsid w:val="00CA3B07"/>
    <w:rsid w:val="00E03FD2"/>
    <w:rsid w:val="00E51C29"/>
    <w:rsid w:val="00E949B1"/>
    <w:rsid w:val="00EE28C8"/>
    <w:rsid w:val="00F30118"/>
    <w:rsid w:val="00F801AE"/>
    <w:rsid w:val="00FD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4C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77123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77123D"/>
    <w:pPr>
      <w:shd w:val="clear" w:color="auto" w:fill="FFFFFF"/>
      <w:spacing w:line="240" w:lineRule="atLeast"/>
      <w:ind w:hanging="420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5"/>
    <w:uiPriority w:val="99"/>
    <w:semiHidden/>
    <w:rsid w:val="0077123D"/>
  </w:style>
  <w:style w:type="table" w:styleId="a6">
    <w:name w:val="Table Grid"/>
    <w:basedOn w:val="a1"/>
    <w:rsid w:val="00577E14"/>
    <w:pPr>
      <w:spacing w:line="240" w:lineRule="auto"/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36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206C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2"/>
  <c:chart>
    <c:title>
      <c:tx>
        <c:rich>
          <a:bodyPr/>
          <a:lstStyle/>
          <a:p>
            <a:pPr>
              <a:defRPr/>
            </a:pPr>
            <a:r>
              <a:rPr lang="ru-RU" sz="1600" b="0" i="1">
                <a:latin typeface="Times New Roman" pitchFamily="18" charset="0"/>
                <a:cs typeface="Times New Roman" pitchFamily="18" charset="0"/>
              </a:rPr>
              <a:t>Сравнительная диаграмма мотивации обучающихся к познанию</a:t>
            </a:r>
          </a:p>
        </c:rich>
      </c:tx>
      <c:layout>
        <c:manualLayout>
          <c:xMode val="edge"/>
          <c:yMode val="edge"/>
          <c:x val="0.19732822307393216"/>
          <c:y val="0"/>
        </c:manualLayout>
      </c:layout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Лист1!$D$60</c:f>
              <c:strCache>
                <c:ptCount val="1"/>
                <c:pt idx="0">
                  <c:v>1анкетирование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Лист1!$C$61:$C$64</c:f>
              <c:strCache>
                <c:ptCount val="4"/>
                <c:pt idx="0">
                  <c:v>Учение по необходимости</c:v>
                </c:pt>
                <c:pt idx="1">
                  <c:v>Ситуативный интерес</c:v>
                </c:pt>
                <c:pt idx="2">
                  <c:v>Интерес к учению</c:v>
                </c:pt>
                <c:pt idx="3">
                  <c:v>Повышенный интерес</c:v>
                </c:pt>
              </c:strCache>
            </c:strRef>
          </c:cat>
          <c:val>
            <c:numRef>
              <c:f>Лист1!$D$61:$D$64</c:f>
              <c:numCache>
                <c:formatCode>0%</c:formatCode>
                <c:ptCount val="4"/>
                <c:pt idx="0">
                  <c:v>0.29000000000000031</c:v>
                </c:pt>
                <c:pt idx="1">
                  <c:v>0.33000000000000212</c:v>
                </c:pt>
                <c:pt idx="2">
                  <c:v>0.27</c:v>
                </c:pt>
                <c:pt idx="3">
                  <c:v>0.11000000000000001</c:v>
                </c:pt>
              </c:numCache>
            </c:numRef>
          </c:val>
        </c:ser>
        <c:ser>
          <c:idx val="1"/>
          <c:order val="1"/>
          <c:tx>
            <c:strRef>
              <c:f>Лист1!$E$60</c:f>
              <c:strCache>
                <c:ptCount val="1"/>
                <c:pt idx="0">
                  <c:v>2 анкетирование</c:v>
                </c:pt>
              </c:strCache>
            </c:strRef>
          </c:tx>
          <c:dLbls>
            <c:dLbl>
              <c:idx val="1"/>
              <c:spPr>
                <a:solidFill>
                  <a:srgbClr val="FFFFCC"/>
                </a:solidFill>
                <a:ln>
                  <a:solidFill>
                    <a:schemeClr val="tx2">
                      <a:lumMod val="5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</c:dLbl>
            <c:dLbl>
              <c:idx val="2"/>
              <c:layout>
                <c:manualLayout>
                  <c:x val="0"/>
                  <c:y val="9.2592592592593784E-3"/>
                </c:manualLayout>
              </c:layout>
              <c:spPr>
                <a:solidFill>
                  <a:srgbClr val="FFFF00"/>
                </a:solidFill>
                <a:ln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Val val="1"/>
            </c:dLbl>
            <c:dLbl>
              <c:idx val="3"/>
              <c:spPr>
                <a:solidFill>
                  <a:srgbClr val="FFFF00"/>
                </a:solidFill>
                <a:ln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</c:dLbl>
            <c:spPr>
              <a:solidFill>
                <a:srgbClr val="FFFFCC"/>
              </a:solidFill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Лист1!$C$61:$C$64</c:f>
              <c:strCache>
                <c:ptCount val="4"/>
                <c:pt idx="0">
                  <c:v>Учение по необходимости</c:v>
                </c:pt>
                <c:pt idx="1">
                  <c:v>Ситуативный интерес</c:v>
                </c:pt>
                <c:pt idx="2">
                  <c:v>Интерес к учению</c:v>
                </c:pt>
                <c:pt idx="3">
                  <c:v>Повышенный интерес</c:v>
                </c:pt>
              </c:strCache>
            </c:strRef>
          </c:cat>
          <c:val>
            <c:numRef>
              <c:f>Лист1!$E$61:$E$64</c:f>
              <c:numCache>
                <c:formatCode>0%</c:formatCode>
                <c:ptCount val="4"/>
                <c:pt idx="0">
                  <c:v>0.21000000000000021</c:v>
                </c:pt>
                <c:pt idx="1">
                  <c:v>0.23</c:v>
                </c:pt>
                <c:pt idx="2">
                  <c:v>0.36000000000000032</c:v>
                </c:pt>
                <c:pt idx="3">
                  <c:v>0.2</c:v>
                </c:pt>
              </c:numCache>
            </c:numRef>
          </c:val>
        </c:ser>
        <c:dLbls>
          <c:showVal val="1"/>
        </c:dLbls>
        <c:gapWidth val="75"/>
        <c:shape val="cylinder"/>
        <c:axId val="121169024"/>
        <c:axId val="121170560"/>
        <c:axId val="0"/>
      </c:bar3DChart>
      <c:catAx>
        <c:axId val="12116902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21170560"/>
        <c:crosses val="autoZero"/>
        <c:auto val="1"/>
        <c:lblAlgn val="ctr"/>
        <c:lblOffset val="100"/>
      </c:catAx>
      <c:valAx>
        <c:axId val="121170560"/>
        <c:scaling>
          <c:orientation val="minMax"/>
        </c:scaling>
        <c:delete val="1"/>
        <c:axPos val="b"/>
        <c:numFmt formatCode="0%" sourceLinked="1"/>
        <c:majorTickMark val="none"/>
        <c:tickLblPos val="none"/>
        <c:crossAx val="121169024"/>
        <c:crosses val="autoZero"/>
        <c:crossBetween val="between"/>
      </c:valAx>
    </c:plotArea>
    <c:legend>
      <c:legendPos val="b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8398409137890135E-2"/>
          <c:y val="2.4216347956505461E-2"/>
          <c:w val="0.80701810733194046"/>
          <c:h val="0.8565310586176733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ЦДТ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10</c:v>
                </c:pt>
                <c:pt idx="4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9</c:v>
                </c:pt>
                <c:pt idx="4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Край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Россия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axId val="134684032"/>
        <c:axId val="134685824"/>
      </c:barChart>
      <c:catAx>
        <c:axId val="134684032"/>
        <c:scaling>
          <c:orientation val="minMax"/>
        </c:scaling>
        <c:axPos val="b"/>
        <c:numFmt formatCode="General" sourceLinked="1"/>
        <c:tickLblPos val="nextTo"/>
        <c:crossAx val="134685824"/>
        <c:crosses val="autoZero"/>
        <c:auto val="1"/>
        <c:lblAlgn val="ctr"/>
        <c:lblOffset val="100"/>
      </c:catAx>
      <c:valAx>
        <c:axId val="134685824"/>
        <c:scaling>
          <c:orientation val="minMax"/>
        </c:scaling>
        <c:axPos val="l"/>
        <c:majorGridlines/>
        <c:numFmt formatCode="General" sourceLinked="1"/>
        <c:tickLblPos val="nextTo"/>
        <c:crossAx val="134684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7.292096714601734E-2"/>
          <c:y val="3.9501543245510751E-2"/>
          <c:w val="0.91001626624825449"/>
          <c:h val="0.8586347087845690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</c:v>
                </c:pt>
                <c:pt idx="5">
                  <c:v>2018 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53</c:v>
                </c:pt>
                <c:pt idx="1">
                  <c:v>41</c:v>
                </c:pt>
                <c:pt idx="2">
                  <c:v>64</c:v>
                </c:pt>
                <c:pt idx="3">
                  <c:v>50</c:v>
                </c:pt>
                <c:pt idx="4">
                  <c:v>69</c:v>
                </c:pt>
                <c:pt idx="5">
                  <c:v>70</c:v>
                </c:pt>
              </c:numCache>
            </c:numRef>
          </c:val>
        </c:ser>
        <c:shape val="box"/>
        <c:axId val="134705920"/>
        <c:axId val="134707456"/>
        <c:axId val="0"/>
      </c:bar3DChart>
      <c:catAx>
        <c:axId val="134705920"/>
        <c:scaling>
          <c:orientation val="minMax"/>
        </c:scaling>
        <c:axPos val="b"/>
        <c:tickLblPos val="nextTo"/>
        <c:crossAx val="134707456"/>
        <c:crosses val="autoZero"/>
        <c:auto val="1"/>
        <c:lblAlgn val="ctr"/>
        <c:lblOffset val="100"/>
      </c:catAx>
      <c:valAx>
        <c:axId val="134707456"/>
        <c:scaling>
          <c:orientation val="minMax"/>
        </c:scaling>
        <c:axPos val="l"/>
        <c:majorGridlines/>
        <c:numFmt formatCode="General" sourceLinked="1"/>
        <c:tickLblPos val="nextTo"/>
        <c:crossAx val="13470592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83B7E-21D0-478A-80A4-2F90B301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2019-03-27T05:47:00Z</cp:lastPrinted>
  <dcterms:created xsi:type="dcterms:W3CDTF">2019-03-26T07:42:00Z</dcterms:created>
  <dcterms:modified xsi:type="dcterms:W3CDTF">2019-03-27T06:06:00Z</dcterms:modified>
</cp:coreProperties>
</file>